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685217" w14:textId="641C47C5" w:rsidR="00E52DE8" w:rsidRPr="00FC7178" w:rsidRDefault="00E52DE8" w:rsidP="00E52DE8">
      <w:pPr>
        <w:spacing w:after="120" w:line="288" w:lineRule="auto"/>
        <w:jc w:val="center"/>
        <w:rPr>
          <w:rFonts w:eastAsia="Times New Roman" w:cstheme="minorHAnsi"/>
          <w:b/>
          <w:sz w:val="28"/>
          <w:szCs w:val="28"/>
        </w:rPr>
      </w:pPr>
      <w:r w:rsidRPr="00FC7178">
        <w:rPr>
          <w:rFonts w:eastAsia="Times New Roman" w:cstheme="minorHAnsi"/>
          <w:b/>
          <w:sz w:val="28"/>
          <w:szCs w:val="28"/>
        </w:rPr>
        <w:t xml:space="preserve">Příkazní smlouva </w:t>
      </w:r>
      <w:r>
        <w:rPr>
          <w:rFonts w:eastAsia="Times New Roman" w:cstheme="minorHAnsi"/>
          <w:b/>
          <w:sz w:val="28"/>
          <w:szCs w:val="28"/>
        </w:rPr>
        <w:t>na administraci veřejných zakázek pro novostavbu sportovní haly v Boskovicích</w:t>
      </w:r>
    </w:p>
    <w:p w14:paraId="7B221A9D" w14:textId="77777777" w:rsidR="00E52DE8" w:rsidRPr="00FC7178" w:rsidRDefault="00E52DE8" w:rsidP="00E52DE8">
      <w:pPr>
        <w:spacing w:after="0" w:line="288" w:lineRule="auto"/>
        <w:jc w:val="center"/>
        <w:rPr>
          <w:rFonts w:eastAsia="Times New Roman" w:cstheme="minorHAnsi"/>
        </w:rPr>
      </w:pPr>
      <w:r w:rsidRPr="00FC7178">
        <w:rPr>
          <w:rFonts w:eastAsia="Times New Roman" w:cstheme="minorHAnsi"/>
        </w:rPr>
        <w:t>dále jen „</w:t>
      </w:r>
      <w:r w:rsidRPr="00FC7178">
        <w:rPr>
          <w:rFonts w:eastAsia="Times New Roman" w:cstheme="minorHAnsi"/>
          <w:b/>
        </w:rPr>
        <w:t>smlouva</w:t>
      </w:r>
      <w:r w:rsidRPr="00FC7178">
        <w:rPr>
          <w:rFonts w:eastAsia="Times New Roman" w:cstheme="minorHAnsi"/>
        </w:rPr>
        <w:t>“</w:t>
      </w:r>
    </w:p>
    <w:p w14:paraId="6663E634" w14:textId="108253B2" w:rsidR="00E52DE8" w:rsidRPr="00FC7178" w:rsidRDefault="00E52DE8" w:rsidP="00E52DE8">
      <w:pPr>
        <w:spacing w:after="0" w:line="288" w:lineRule="auto"/>
        <w:jc w:val="center"/>
        <w:rPr>
          <w:rFonts w:eastAsia="Times New Roman" w:cstheme="minorHAnsi"/>
        </w:rPr>
      </w:pPr>
      <w:r w:rsidRPr="00FC7178">
        <w:rPr>
          <w:rFonts w:eastAsia="Times New Roman" w:cstheme="minorHAnsi"/>
        </w:rPr>
        <w:t>uzavřená v souladu s ustanovením § 2430 a násl. zákona č. 89/2012 Sb., občanský zákoník, ve znění pozdějších předpisů (dále jen „</w:t>
      </w:r>
      <w:r>
        <w:rPr>
          <w:rFonts w:eastAsia="Times New Roman" w:cstheme="minorHAnsi"/>
          <w:b/>
        </w:rPr>
        <w:t>OZ</w:t>
      </w:r>
      <w:r w:rsidRPr="00FC7178">
        <w:rPr>
          <w:rFonts w:eastAsia="Times New Roman" w:cstheme="minorHAnsi"/>
        </w:rPr>
        <w:t xml:space="preserve">“), mezi smluvními stranami: </w:t>
      </w:r>
    </w:p>
    <w:p w14:paraId="21834BC2" w14:textId="77777777" w:rsidR="00E52DE8" w:rsidRPr="00FC7178" w:rsidRDefault="00E52DE8" w:rsidP="00E52DE8">
      <w:pPr>
        <w:spacing w:after="0" w:line="216" w:lineRule="auto"/>
        <w:rPr>
          <w:rFonts w:eastAsia="Times New Roman" w:cstheme="minorHAnsi"/>
          <w:b/>
          <w:sz w:val="24"/>
          <w:szCs w:val="24"/>
        </w:rPr>
      </w:pPr>
    </w:p>
    <w:p w14:paraId="44FE1669" w14:textId="77777777" w:rsidR="00E52DE8" w:rsidRDefault="00E52DE8" w:rsidP="00E52DE8">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rPr>
        <w:t>Město Boskovice</w:t>
      </w:r>
    </w:p>
    <w:p w14:paraId="62AE982E" w14:textId="30255BE0" w:rsidR="00E52DE8" w:rsidRDefault="00E52DE8" w:rsidP="00E52DE8">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sídlo: </w:t>
      </w:r>
      <w:r>
        <w:rPr>
          <w:rStyle w:val="normaltextrun"/>
          <w:rFonts w:ascii="Calibri" w:hAnsi="Calibri" w:cs="Calibri"/>
          <w:sz w:val="22"/>
          <w:szCs w:val="22"/>
        </w:rPr>
        <w:tab/>
      </w:r>
      <w:r>
        <w:rPr>
          <w:rStyle w:val="normaltextrun"/>
          <w:rFonts w:ascii="Calibri" w:hAnsi="Calibri" w:cs="Calibri"/>
          <w:sz w:val="22"/>
          <w:szCs w:val="22"/>
        </w:rPr>
        <w:tab/>
        <w:t>Masarykovo náměstí 4/2, 680 01 Boskovice</w:t>
      </w:r>
      <w:r>
        <w:rPr>
          <w:rStyle w:val="eop"/>
          <w:rFonts w:ascii="Calibri" w:hAnsi="Calibri" w:cs="Calibri"/>
          <w:sz w:val="22"/>
          <w:szCs w:val="22"/>
        </w:rPr>
        <w:t> </w:t>
      </w:r>
    </w:p>
    <w:p w14:paraId="74BEF181" w14:textId="4A9A8945" w:rsidR="00E52DE8" w:rsidRDefault="00E52DE8" w:rsidP="00E52DE8">
      <w:pPr>
        <w:pStyle w:val="paragraph"/>
        <w:spacing w:before="0" w:beforeAutospacing="0" w:after="0" w:afterAutospacing="0"/>
        <w:textAlignment w:val="baseline"/>
        <w:rPr>
          <w:rStyle w:val="normaltextrun"/>
          <w:rFonts w:ascii="Calibri" w:hAnsi="Calibri" w:cs="Calibri"/>
          <w:sz w:val="22"/>
          <w:szCs w:val="22"/>
        </w:rPr>
      </w:pPr>
      <w:r>
        <w:rPr>
          <w:rStyle w:val="normaltextrun"/>
          <w:rFonts w:ascii="Calibri" w:hAnsi="Calibri" w:cs="Calibri"/>
          <w:sz w:val="22"/>
          <w:szCs w:val="22"/>
        </w:rPr>
        <w:t>zastoupeno: </w:t>
      </w:r>
      <w:r>
        <w:rPr>
          <w:rStyle w:val="normaltextrun"/>
          <w:rFonts w:ascii="Calibri" w:hAnsi="Calibri" w:cs="Calibri"/>
          <w:sz w:val="22"/>
          <w:szCs w:val="22"/>
        </w:rPr>
        <w:tab/>
        <w:t>Ing. arch. Janou Syrovátkovou</w:t>
      </w:r>
      <w:r>
        <w:rPr>
          <w:rStyle w:val="eop"/>
          <w:rFonts w:ascii="Calibri" w:hAnsi="Calibri" w:cs="Calibri"/>
          <w:sz w:val="22"/>
          <w:szCs w:val="22"/>
        </w:rPr>
        <w:t>, starostkou</w:t>
      </w:r>
    </w:p>
    <w:p w14:paraId="5F10F4FA" w14:textId="7A5046F4" w:rsidR="00E52DE8" w:rsidRDefault="00E52DE8" w:rsidP="00E52DE8">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IČO: </w:t>
      </w:r>
      <w:r>
        <w:rPr>
          <w:rStyle w:val="normaltextrun"/>
          <w:rFonts w:ascii="Calibri" w:hAnsi="Calibri" w:cs="Calibri"/>
          <w:sz w:val="22"/>
          <w:szCs w:val="22"/>
        </w:rPr>
        <w:tab/>
        <w:t>00279978</w:t>
      </w:r>
      <w:r>
        <w:rPr>
          <w:rStyle w:val="eop"/>
          <w:rFonts w:ascii="Calibri" w:hAnsi="Calibri" w:cs="Calibri"/>
          <w:sz w:val="22"/>
          <w:szCs w:val="22"/>
        </w:rPr>
        <w:t> </w:t>
      </w:r>
    </w:p>
    <w:p w14:paraId="2892F39D" w14:textId="1510F23F" w:rsidR="00E52DE8" w:rsidRDefault="00E52DE8" w:rsidP="00E52DE8">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DIČ: </w:t>
      </w:r>
      <w:r>
        <w:rPr>
          <w:rStyle w:val="normaltextrun"/>
          <w:rFonts w:ascii="Calibri" w:hAnsi="Calibri" w:cs="Calibri"/>
          <w:sz w:val="22"/>
          <w:szCs w:val="22"/>
        </w:rPr>
        <w:tab/>
        <w:t>CZ00279978</w:t>
      </w:r>
      <w:r>
        <w:rPr>
          <w:rStyle w:val="eop"/>
          <w:rFonts w:ascii="Calibri" w:hAnsi="Calibri" w:cs="Calibri"/>
          <w:sz w:val="22"/>
          <w:szCs w:val="22"/>
        </w:rPr>
        <w:t> </w:t>
      </w:r>
    </w:p>
    <w:p w14:paraId="28988AE1" w14:textId="77777777" w:rsidR="00E52DE8" w:rsidRDefault="00E52DE8" w:rsidP="00E52DE8">
      <w:pPr>
        <w:pStyle w:val="paragraph"/>
        <w:spacing w:before="0" w:beforeAutospacing="0" w:after="0" w:afterAutospacing="0"/>
        <w:textAlignment w:val="baseline"/>
        <w:rPr>
          <w:rStyle w:val="normaltextrun"/>
          <w:rFonts w:ascii="Calibri" w:hAnsi="Calibri" w:cs="Calibri"/>
          <w:sz w:val="22"/>
          <w:szCs w:val="22"/>
        </w:rPr>
      </w:pPr>
      <w:r>
        <w:rPr>
          <w:rStyle w:val="normaltextrun"/>
          <w:rFonts w:ascii="Calibri" w:hAnsi="Calibri" w:cs="Calibri"/>
          <w:sz w:val="22"/>
          <w:szCs w:val="22"/>
        </w:rPr>
        <w:t>datová schránka: qmkbq7h</w:t>
      </w:r>
    </w:p>
    <w:p w14:paraId="554EA810" w14:textId="77777777" w:rsidR="00E52DE8" w:rsidRDefault="00E52DE8" w:rsidP="00E52DE8">
      <w:pPr>
        <w:pStyle w:val="paragraph"/>
        <w:spacing w:before="0" w:beforeAutospacing="0" w:after="0" w:afterAutospacing="0"/>
        <w:textAlignment w:val="baseline"/>
        <w:rPr>
          <w:rStyle w:val="normaltextrun"/>
          <w:rFonts w:ascii="Calibri" w:hAnsi="Calibri" w:cs="Calibri"/>
          <w:sz w:val="22"/>
          <w:szCs w:val="22"/>
        </w:rPr>
      </w:pPr>
      <w:r>
        <w:rPr>
          <w:rStyle w:val="normaltextrun"/>
          <w:rFonts w:ascii="Calibri" w:hAnsi="Calibri" w:cs="Calibri"/>
          <w:sz w:val="22"/>
          <w:szCs w:val="22"/>
        </w:rPr>
        <w:t>bankovní spojení: Komerční banka, a.s., </w:t>
      </w:r>
      <w:proofErr w:type="spellStart"/>
      <w:r>
        <w:rPr>
          <w:rStyle w:val="normaltextrun"/>
          <w:rFonts w:ascii="Calibri" w:hAnsi="Calibri" w:cs="Calibri"/>
          <w:sz w:val="22"/>
          <w:szCs w:val="22"/>
        </w:rPr>
        <w:t>č.ú</w:t>
      </w:r>
      <w:proofErr w:type="spellEnd"/>
      <w:r>
        <w:rPr>
          <w:rStyle w:val="normaltextrun"/>
          <w:rFonts w:ascii="Calibri" w:hAnsi="Calibri" w:cs="Calibri"/>
          <w:sz w:val="22"/>
          <w:szCs w:val="22"/>
        </w:rPr>
        <w:t>. 107-6902250217/0100</w:t>
      </w:r>
    </w:p>
    <w:p w14:paraId="7DD0B7EE" w14:textId="158B3345" w:rsidR="00E52DE8" w:rsidRDefault="00E52DE8" w:rsidP="00E52DE8">
      <w:pPr>
        <w:spacing w:after="0" w:line="240" w:lineRule="auto"/>
        <w:rPr>
          <w:rFonts w:cstheme="minorHAnsi"/>
        </w:rPr>
      </w:pPr>
      <w:r>
        <w:rPr>
          <w:rFonts w:cstheme="minorHAnsi"/>
        </w:rPr>
        <w:t>Osoba oprávněná jednat ve věcech smluvních: Ing. arch. Jana Syrovátková</w:t>
      </w:r>
    </w:p>
    <w:p w14:paraId="4B2D3433" w14:textId="3897AB7A" w:rsidR="00E52DE8" w:rsidRDefault="00E52DE8" w:rsidP="00E52DE8">
      <w:pPr>
        <w:spacing w:after="0" w:line="240" w:lineRule="auto"/>
        <w:rPr>
          <w:rFonts w:cstheme="minorHAnsi"/>
        </w:rPr>
      </w:pPr>
      <w:r>
        <w:rPr>
          <w:rFonts w:cstheme="minorHAnsi"/>
        </w:rPr>
        <w:t>Osoba oprávněná jednat ve věcech technických: Ing. arch. Petr Zouhar</w:t>
      </w:r>
    </w:p>
    <w:p w14:paraId="133842C2" w14:textId="5CF82BA8" w:rsidR="00E52DE8" w:rsidRDefault="00E52DE8" w:rsidP="00E52DE8">
      <w:pPr>
        <w:spacing w:after="0" w:line="240" w:lineRule="auto"/>
        <w:rPr>
          <w:rFonts w:cstheme="minorHAnsi"/>
        </w:rPr>
      </w:pPr>
      <w:r>
        <w:rPr>
          <w:rFonts w:cstheme="minorHAnsi"/>
        </w:rPr>
        <w:tab/>
      </w:r>
      <w:r>
        <w:rPr>
          <w:rFonts w:cstheme="minorHAnsi"/>
        </w:rPr>
        <w:tab/>
        <w:t xml:space="preserve">mobil: </w:t>
      </w:r>
    </w:p>
    <w:p w14:paraId="36F54842" w14:textId="22AF19E5" w:rsidR="00E52DE8" w:rsidRDefault="00E52DE8" w:rsidP="00E52DE8">
      <w:pPr>
        <w:spacing w:after="0" w:line="240" w:lineRule="auto"/>
        <w:rPr>
          <w:rFonts w:cstheme="minorHAnsi"/>
        </w:rPr>
      </w:pPr>
      <w:r>
        <w:rPr>
          <w:rFonts w:cstheme="minorHAnsi"/>
        </w:rPr>
        <w:tab/>
      </w:r>
      <w:r>
        <w:rPr>
          <w:rFonts w:cstheme="minorHAnsi"/>
        </w:rPr>
        <w:tab/>
        <w:t>e-mail: petr.zouhar@boskovice.cz</w:t>
      </w:r>
    </w:p>
    <w:p w14:paraId="459244A8" w14:textId="77777777" w:rsidR="00E52DE8" w:rsidRPr="00CC49C0" w:rsidRDefault="00E52DE8" w:rsidP="00E52DE8">
      <w:pPr>
        <w:spacing w:before="120" w:after="120" w:line="240" w:lineRule="auto"/>
        <w:rPr>
          <w:rFonts w:cstheme="minorHAnsi"/>
        </w:rPr>
      </w:pPr>
      <w:r w:rsidRPr="00CC49C0">
        <w:rPr>
          <w:rFonts w:cstheme="minorHAnsi"/>
        </w:rPr>
        <w:t xml:space="preserve">dále jen </w:t>
      </w:r>
      <w:r w:rsidRPr="00CC49C0">
        <w:rPr>
          <w:rFonts w:cstheme="minorHAnsi"/>
          <w:b/>
        </w:rPr>
        <w:t>„</w:t>
      </w:r>
      <w:r w:rsidRPr="00CD30D1">
        <w:rPr>
          <w:rFonts w:eastAsia="Times New Roman" w:cstheme="minorHAnsi"/>
          <w:b/>
        </w:rPr>
        <w:t>Příkazce</w:t>
      </w:r>
      <w:r w:rsidRPr="00CC49C0">
        <w:rPr>
          <w:rFonts w:cstheme="minorHAnsi"/>
          <w:b/>
        </w:rPr>
        <w:t>“</w:t>
      </w:r>
      <w:r w:rsidRPr="00CC49C0">
        <w:rPr>
          <w:rFonts w:cstheme="minorHAnsi"/>
        </w:rPr>
        <w:t xml:space="preserve"> na straně jedné </w:t>
      </w:r>
    </w:p>
    <w:p w14:paraId="722D8E5E" w14:textId="77777777" w:rsidR="00E52DE8" w:rsidRPr="00D41098" w:rsidRDefault="00E52DE8" w:rsidP="00E52DE8">
      <w:pPr>
        <w:spacing w:after="0" w:line="216" w:lineRule="auto"/>
        <w:rPr>
          <w:rFonts w:cstheme="minorHAnsi"/>
        </w:rPr>
      </w:pPr>
      <w:r w:rsidRPr="00D41098">
        <w:rPr>
          <w:rFonts w:cstheme="minorHAnsi"/>
        </w:rPr>
        <w:t>a</w:t>
      </w:r>
    </w:p>
    <w:p w14:paraId="58BB91C0" w14:textId="77777777" w:rsidR="00E52DE8" w:rsidRPr="00D41098" w:rsidRDefault="00E52DE8" w:rsidP="00E52DE8">
      <w:pPr>
        <w:spacing w:after="0" w:line="216" w:lineRule="auto"/>
        <w:rPr>
          <w:rFonts w:cstheme="minorHAnsi"/>
        </w:rPr>
      </w:pPr>
    </w:p>
    <w:p w14:paraId="2ED35847" w14:textId="2C3C2423" w:rsidR="00E52DE8" w:rsidRPr="00CD30D1" w:rsidRDefault="00E52DE8" w:rsidP="00E52DE8">
      <w:pPr>
        <w:spacing w:before="120" w:after="0" w:line="240" w:lineRule="auto"/>
        <w:jc w:val="both"/>
        <w:rPr>
          <w:rFonts w:eastAsia="Times New Roman" w:cstheme="minorHAnsi"/>
          <w:b/>
          <w:sz w:val="24"/>
          <w:szCs w:val="24"/>
        </w:rPr>
      </w:pPr>
      <w:r>
        <w:rPr>
          <w:rFonts w:eastAsia="Times New Roman" w:cstheme="minorHAnsi"/>
          <w:b/>
          <w:sz w:val="24"/>
          <w:szCs w:val="24"/>
        </w:rPr>
        <w:t>***</w:t>
      </w:r>
    </w:p>
    <w:p w14:paraId="32B2673A" w14:textId="6472B6A4" w:rsidR="00E52DE8" w:rsidRDefault="00E52DE8" w:rsidP="00E52DE8">
      <w:pPr>
        <w:spacing w:after="0" w:line="240" w:lineRule="auto"/>
        <w:jc w:val="both"/>
      </w:pPr>
      <w:r>
        <w:t xml:space="preserve">sídlo: </w:t>
      </w:r>
      <w:r>
        <w:tab/>
      </w:r>
      <w:r>
        <w:tab/>
        <w:t>***</w:t>
      </w:r>
    </w:p>
    <w:p w14:paraId="38D2BC87" w14:textId="52C20CCD" w:rsidR="00E52DE8" w:rsidRDefault="00E52DE8" w:rsidP="00E52DE8">
      <w:pPr>
        <w:spacing w:after="0" w:line="240" w:lineRule="auto"/>
        <w:jc w:val="both"/>
      </w:pPr>
      <w:r>
        <w:t>zastoupen:</w:t>
      </w:r>
      <w:r>
        <w:tab/>
        <w:t>***</w:t>
      </w:r>
    </w:p>
    <w:p w14:paraId="0B199242" w14:textId="3000CFBC" w:rsidR="00E52DE8" w:rsidRPr="00F81FE7" w:rsidRDefault="00E52DE8" w:rsidP="00E52DE8">
      <w:pPr>
        <w:spacing w:after="0" w:line="240" w:lineRule="auto"/>
        <w:jc w:val="both"/>
      </w:pPr>
      <w:r w:rsidRPr="5DFC7ADA">
        <w:t xml:space="preserve">IČO: </w:t>
      </w:r>
      <w:r>
        <w:tab/>
        <w:t>***</w:t>
      </w:r>
    </w:p>
    <w:p w14:paraId="6F0CB468" w14:textId="1E9F4B34" w:rsidR="00E52DE8" w:rsidRPr="00F81FE7" w:rsidRDefault="00E52DE8" w:rsidP="00E52DE8">
      <w:pPr>
        <w:spacing w:after="0" w:line="240" w:lineRule="auto"/>
        <w:rPr>
          <w:rFonts w:eastAsia="Times New Roman"/>
          <w:i/>
          <w:iCs/>
        </w:rPr>
      </w:pPr>
      <w:r w:rsidRPr="5DFC7ADA">
        <w:t xml:space="preserve">DIČ: </w:t>
      </w:r>
      <w:r>
        <w:tab/>
        <w:t>***</w:t>
      </w:r>
    </w:p>
    <w:p w14:paraId="2499260A" w14:textId="3F1E33B0" w:rsidR="00E52DE8" w:rsidRPr="00CC49C0" w:rsidRDefault="00E52DE8" w:rsidP="00E52DE8">
      <w:pPr>
        <w:spacing w:after="0" w:line="240" w:lineRule="auto"/>
        <w:rPr>
          <w:rFonts w:cstheme="minorHAnsi"/>
        </w:rPr>
      </w:pPr>
      <w:r w:rsidRPr="00CC49C0">
        <w:rPr>
          <w:rFonts w:cstheme="minorHAnsi"/>
        </w:rPr>
        <w:t xml:space="preserve">zapsaná v obchodním rejstříku vedeném </w:t>
      </w:r>
      <w:r>
        <w:rPr>
          <w:rFonts w:cstheme="minorHAnsi"/>
        </w:rPr>
        <w:t>***</w:t>
      </w:r>
    </w:p>
    <w:p w14:paraId="22550CA6" w14:textId="7A9F06FC" w:rsidR="00E52DE8" w:rsidRDefault="00E52DE8" w:rsidP="00E52DE8">
      <w:pPr>
        <w:spacing w:after="0" w:line="240" w:lineRule="auto"/>
        <w:rPr>
          <w:rFonts w:cstheme="minorHAnsi"/>
        </w:rPr>
      </w:pPr>
      <w:r w:rsidRPr="00CC49C0">
        <w:rPr>
          <w:rFonts w:cstheme="minorHAnsi"/>
        </w:rPr>
        <w:t>bankovní spojení:</w:t>
      </w:r>
      <w:r>
        <w:rPr>
          <w:rFonts w:cstheme="minorHAnsi"/>
        </w:rPr>
        <w:tab/>
        <w:t>***</w:t>
      </w:r>
      <w:r w:rsidRPr="00CC49C0">
        <w:rPr>
          <w:rFonts w:cstheme="minorHAnsi"/>
        </w:rPr>
        <w:t xml:space="preserve"> </w:t>
      </w:r>
    </w:p>
    <w:p w14:paraId="4916154E" w14:textId="15E0F7A8" w:rsidR="00E52DE8" w:rsidRDefault="00E52DE8" w:rsidP="00E52DE8">
      <w:pPr>
        <w:spacing w:after="0" w:line="240" w:lineRule="auto"/>
        <w:rPr>
          <w:rFonts w:cstheme="minorHAnsi"/>
        </w:rPr>
      </w:pPr>
      <w:r>
        <w:rPr>
          <w:rFonts w:cstheme="minorHAnsi"/>
        </w:rPr>
        <w:t>Osoba oprávněná jednat ve věcech smluvních: ***</w:t>
      </w:r>
    </w:p>
    <w:p w14:paraId="6B2BA359" w14:textId="5DDEC578" w:rsidR="00E52DE8" w:rsidRDefault="00E52DE8" w:rsidP="00E52DE8">
      <w:pPr>
        <w:spacing w:after="0" w:line="240" w:lineRule="auto"/>
        <w:rPr>
          <w:rFonts w:cstheme="minorHAnsi"/>
        </w:rPr>
      </w:pPr>
      <w:r>
        <w:rPr>
          <w:rFonts w:cstheme="minorHAnsi"/>
        </w:rPr>
        <w:t>Osoba oprávněná jednat ve věcech technických: ***</w:t>
      </w:r>
    </w:p>
    <w:p w14:paraId="429D0D0E" w14:textId="13C9A5E6" w:rsidR="00E52DE8" w:rsidRDefault="00E52DE8" w:rsidP="00E52DE8">
      <w:pPr>
        <w:spacing w:after="0" w:line="240" w:lineRule="auto"/>
        <w:ind w:left="708" w:firstLine="708"/>
        <w:rPr>
          <w:rFonts w:cstheme="minorHAnsi"/>
        </w:rPr>
      </w:pPr>
      <w:r>
        <w:rPr>
          <w:rFonts w:cstheme="minorHAnsi"/>
        </w:rPr>
        <w:t>mobil: ***</w:t>
      </w:r>
    </w:p>
    <w:p w14:paraId="1E0AA8DB" w14:textId="2EB0B15F" w:rsidR="00E52DE8" w:rsidRDefault="00E52DE8" w:rsidP="00E52DE8">
      <w:pPr>
        <w:spacing w:after="0" w:line="240" w:lineRule="auto"/>
        <w:rPr>
          <w:rFonts w:cstheme="minorHAnsi"/>
        </w:rPr>
      </w:pPr>
      <w:r>
        <w:rPr>
          <w:rFonts w:cstheme="minorHAnsi"/>
        </w:rPr>
        <w:tab/>
      </w:r>
      <w:r>
        <w:rPr>
          <w:rFonts w:cstheme="minorHAnsi"/>
        </w:rPr>
        <w:tab/>
        <w:t>e-mail: ***</w:t>
      </w:r>
    </w:p>
    <w:p w14:paraId="08B27E1E" w14:textId="77777777" w:rsidR="00E52DE8" w:rsidRPr="00CC49C0" w:rsidRDefault="00E52DE8" w:rsidP="00E52DE8">
      <w:pPr>
        <w:spacing w:after="0" w:line="240" w:lineRule="auto"/>
        <w:rPr>
          <w:rFonts w:cstheme="minorHAnsi"/>
        </w:rPr>
      </w:pPr>
    </w:p>
    <w:p w14:paraId="33D30CEE" w14:textId="77777777" w:rsidR="00E52DE8" w:rsidRPr="00CC49C0" w:rsidRDefault="00E52DE8" w:rsidP="00E52DE8">
      <w:pPr>
        <w:spacing w:before="120" w:after="0" w:line="216" w:lineRule="auto"/>
        <w:rPr>
          <w:rFonts w:cstheme="minorHAnsi"/>
        </w:rPr>
      </w:pPr>
      <w:r w:rsidRPr="00CC49C0">
        <w:rPr>
          <w:rFonts w:cstheme="minorHAnsi"/>
        </w:rPr>
        <w:t>dále jen „</w:t>
      </w:r>
      <w:r w:rsidRPr="00CD30D1">
        <w:rPr>
          <w:rFonts w:eastAsia="Times New Roman" w:cstheme="minorHAnsi"/>
          <w:b/>
        </w:rPr>
        <w:t>Příkazník</w:t>
      </w:r>
      <w:r w:rsidRPr="00CC49C0">
        <w:rPr>
          <w:rFonts w:cstheme="minorHAnsi"/>
        </w:rPr>
        <w:t>“ na straně druhé</w:t>
      </w:r>
    </w:p>
    <w:p w14:paraId="0706C03D" w14:textId="77777777" w:rsidR="00E52DE8" w:rsidRPr="00FC7178" w:rsidRDefault="00E52DE8" w:rsidP="00E52DE8">
      <w:pPr>
        <w:pStyle w:val="Odstavecseseznamem"/>
        <w:keepNext/>
        <w:numPr>
          <w:ilvl w:val="0"/>
          <w:numId w:val="12"/>
        </w:numPr>
        <w:tabs>
          <w:tab w:val="num" w:pos="720"/>
        </w:tabs>
        <w:spacing w:before="480" w:after="120"/>
        <w:jc w:val="center"/>
        <w:outlineLvl w:val="0"/>
        <w:rPr>
          <w:rFonts w:asciiTheme="minorHAnsi" w:hAnsiTheme="minorHAnsi" w:cstheme="minorHAnsi"/>
          <w:b/>
        </w:rPr>
      </w:pPr>
      <w:r w:rsidRPr="00FC7178">
        <w:rPr>
          <w:rFonts w:asciiTheme="minorHAnsi" w:hAnsiTheme="minorHAnsi" w:cstheme="minorHAnsi"/>
          <w:b/>
        </w:rPr>
        <w:t>Předmět smlouvy</w:t>
      </w:r>
    </w:p>
    <w:p w14:paraId="290990BF" w14:textId="6B7E742E" w:rsidR="00E52DE8" w:rsidRPr="00FC7178" w:rsidRDefault="00E52DE8" w:rsidP="00E52DE8">
      <w:pPr>
        <w:numPr>
          <w:ilvl w:val="0"/>
          <w:numId w:val="2"/>
        </w:numPr>
        <w:spacing w:after="120" w:line="240" w:lineRule="auto"/>
        <w:jc w:val="both"/>
        <w:rPr>
          <w:rFonts w:eastAsia="Times New Roman" w:cstheme="minorHAnsi"/>
        </w:rPr>
      </w:pPr>
      <w:r>
        <w:t>Účelem uzavření této smlouvy je realizace zadávacích řízení směřujících k uzavření smluv v souladu se zákonem č. 134/2016 Sb., o zadávání veřejných zakázek, ve znění pozdějších předpisů (dále jen „Zákon“)</w:t>
      </w:r>
      <w:r w:rsidR="008A6ED4">
        <w:t xml:space="preserve"> </w:t>
      </w:r>
      <w:r w:rsidR="008A6ED4" w:rsidRPr="008A6ED4">
        <w:t>a se Soutěžním řádem České komory architektů (dále jen ČKA)</w:t>
      </w:r>
      <w:r>
        <w:t>, včetně přípravy a</w:t>
      </w:r>
      <w:r w:rsidR="008A6ED4">
        <w:t> </w:t>
      </w:r>
      <w:r>
        <w:t>zpracování veškerých nezbytných právních či právně-organizačních podkladů k tomuto účelu</w:t>
      </w:r>
      <w:r w:rsidRPr="00FC7178">
        <w:rPr>
          <w:rFonts w:eastAsia="Times New Roman" w:cstheme="minorHAnsi"/>
        </w:rPr>
        <w:t>.</w:t>
      </w:r>
    </w:p>
    <w:p w14:paraId="6F02A5C8" w14:textId="6251C37F" w:rsidR="00E52DE8" w:rsidRPr="00E52DE8" w:rsidRDefault="00E52DE8" w:rsidP="00E52DE8">
      <w:pPr>
        <w:numPr>
          <w:ilvl w:val="0"/>
          <w:numId w:val="2"/>
        </w:numPr>
        <w:spacing w:after="120" w:line="240" w:lineRule="auto"/>
        <w:ind w:left="357" w:hanging="357"/>
        <w:jc w:val="both"/>
        <w:rPr>
          <w:rFonts w:eastAsia="Times New Roman" w:cstheme="minorHAnsi"/>
        </w:rPr>
      </w:pPr>
      <w:r>
        <w:t>Příkazník se zavazuje, že pro Příkazce (v této smlouvě označeného též jako „zadavatel“) zajistí kompletní zpracování zadávací dokumentace, zadání a administraci veřejných zakázek podle Zákona, v tomto rozsahu:</w:t>
      </w:r>
    </w:p>
    <w:p w14:paraId="00C3E013" w14:textId="2BC1A6CC" w:rsidR="00E52DE8" w:rsidRDefault="00E52DE8" w:rsidP="00E52DE8">
      <w:pPr>
        <w:spacing w:after="120" w:line="240" w:lineRule="auto"/>
        <w:ind w:left="357"/>
        <w:jc w:val="both"/>
      </w:pPr>
      <w:r>
        <w:t xml:space="preserve">- Výběr správce stavby – předmětným zadávacím řízením na služby bude zadána veřejná zakázka na správce stavby </w:t>
      </w:r>
      <w:r w:rsidR="00373333">
        <w:t>v režimu Zákona</w:t>
      </w:r>
      <w:r w:rsidR="001D35DE">
        <w:t xml:space="preserve"> (včetně případných předběžných konzultací)</w:t>
      </w:r>
      <w:r>
        <w:t xml:space="preserve">, </w:t>
      </w:r>
    </w:p>
    <w:p w14:paraId="428624BE" w14:textId="6B35B518" w:rsidR="00E52DE8" w:rsidRPr="00FC7178" w:rsidRDefault="00E52DE8" w:rsidP="00E52DE8">
      <w:pPr>
        <w:spacing w:after="120" w:line="240" w:lineRule="auto"/>
        <w:ind w:left="357"/>
        <w:jc w:val="both"/>
        <w:rPr>
          <w:rFonts w:eastAsia="Times New Roman" w:cstheme="minorHAnsi"/>
        </w:rPr>
      </w:pPr>
      <w:r>
        <w:lastRenderedPageBreak/>
        <w:t>- Výběr dodavatele stavby – předmětným zadávacím řízením na stavební práce bude zadána veřejná zakázka na dodavatele architektonického řešení</w:t>
      </w:r>
      <w:r w:rsidR="005F4057">
        <w:t xml:space="preserve"> (dvou </w:t>
      </w:r>
      <w:r w:rsidR="00D1114D">
        <w:t>fázová</w:t>
      </w:r>
      <w:r w:rsidR="005F4057">
        <w:t xml:space="preserve"> architektonická soutěž)</w:t>
      </w:r>
      <w:r>
        <w:t xml:space="preserve">, projekčních a stavebních prací novostavby sportovní haly v Boskovicích formou požadavku na výkon nebo funkci dle § 92 odst. 2 </w:t>
      </w:r>
      <w:r w:rsidR="00373333">
        <w:t>Zákona</w:t>
      </w:r>
      <w:r>
        <w:t xml:space="preserve"> (metoda Design and Build) </w:t>
      </w:r>
      <w:r w:rsidR="00FE4F4E">
        <w:t xml:space="preserve">v </w:t>
      </w:r>
      <w:r>
        <w:t>jednací řízení s</w:t>
      </w:r>
      <w:r w:rsidR="00FE4F4E">
        <w:t> </w:t>
      </w:r>
      <w:r>
        <w:t>uveřejněním</w:t>
      </w:r>
      <w:r w:rsidR="00FE4F4E">
        <w:t xml:space="preserve"> dle § 60 a </w:t>
      </w:r>
      <w:r w:rsidR="00030FFD">
        <w:t>násl.</w:t>
      </w:r>
      <w:r w:rsidR="00EB1F08">
        <w:t xml:space="preserve"> dle</w:t>
      </w:r>
      <w:r w:rsidR="00FE4F4E">
        <w:t xml:space="preserve"> Zákona (dále též JŘ</w:t>
      </w:r>
      <w:r w:rsidR="00731414">
        <w:t>S</w:t>
      </w:r>
      <w:r w:rsidR="00FE4F4E">
        <w:t>U)</w:t>
      </w:r>
      <w:r>
        <w:t xml:space="preserve"> včetně </w:t>
      </w:r>
      <w:r w:rsidR="00FE4F4E">
        <w:t xml:space="preserve">předběžných </w:t>
      </w:r>
      <w:r>
        <w:t>tržní</w:t>
      </w:r>
      <w:r w:rsidR="00FE4F4E">
        <w:t>ch</w:t>
      </w:r>
      <w:r>
        <w:t xml:space="preserve"> </w:t>
      </w:r>
      <w:r w:rsidR="00FE4F4E">
        <w:t>konzultací</w:t>
      </w:r>
      <w:r>
        <w:t>.</w:t>
      </w:r>
    </w:p>
    <w:p w14:paraId="39B67434" w14:textId="358F890A" w:rsidR="00E52DE8" w:rsidRDefault="00E52DE8" w:rsidP="00E52DE8">
      <w:pPr>
        <w:numPr>
          <w:ilvl w:val="0"/>
          <w:numId w:val="2"/>
        </w:numPr>
        <w:spacing w:after="240" w:line="240" w:lineRule="auto"/>
        <w:ind w:left="357" w:hanging="357"/>
        <w:jc w:val="both"/>
        <w:rPr>
          <w:rFonts w:eastAsia="Times New Roman" w:cstheme="minorHAnsi"/>
        </w:rPr>
      </w:pPr>
      <w:r>
        <w:t>Příkazník je při realizaci předmětu plnění povinen použít poddodavatele. Příkazník odpovídá za činnost poddodavatelů tak, jako by ji prováděl sám</w:t>
      </w:r>
      <w:r w:rsidR="000C29A7">
        <w:t>.</w:t>
      </w:r>
    </w:p>
    <w:p w14:paraId="11C0B735" w14:textId="7632AAC0" w:rsidR="00E52DE8" w:rsidRPr="00E52DE8" w:rsidRDefault="00E52DE8" w:rsidP="00E52DE8">
      <w:pPr>
        <w:numPr>
          <w:ilvl w:val="0"/>
          <w:numId w:val="2"/>
        </w:numPr>
        <w:spacing w:after="240" w:line="240" w:lineRule="auto"/>
        <w:jc w:val="both"/>
        <w:rPr>
          <w:rFonts w:eastAsia="Times New Roman" w:cstheme="minorHAnsi"/>
        </w:rPr>
      </w:pPr>
      <w:r w:rsidRPr="00FC7178">
        <w:rPr>
          <w:rFonts w:eastAsia="Times New Roman" w:cstheme="minorHAnsi"/>
        </w:rPr>
        <w:t xml:space="preserve">Smluvní strany berou na vědomí, že dle </w:t>
      </w:r>
      <w:proofErr w:type="spellStart"/>
      <w:r w:rsidRPr="00FC7178">
        <w:rPr>
          <w:rFonts w:eastAsia="Times New Roman" w:cstheme="minorHAnsi"/>
        </w:rPr>
        <w:t>ust</w:t>
      </w:r>
      <w:proofErr w:type="spellEnd"/>
      <w:r w:rsidRPr="00FC7178">
        <w:rPr>
          <w:rFonts w:eastAsia="Times New Roman" w:cstheme="minorHAnsi"/>
        </w:rPr>
        <w:t xml:space="preserve">. § 43 odst. 2 zákona </w:t>
      </w:r>
      <w:r>
        <w:rPr>
          <w:rFonts w:eastAsia="Times New Roman" w:cstheme="minorHAnsi"/>
        </w:rPr>
        <w:t>P</w:t>
      </w:r>
      <w:r w:rsidRPr="00FC7178">
        <w:rPr>
          <w:rFonts w:eastAsia="Times New Roman" w:cstheme="minorHAnsi"/>
        </w:rPr>
        <w:t xml:space="preserve">říkazník nesmí provést výběr dodavatele, vyloučit účastníka zadávacího řízení, zrušit zadávací řízení, nebo rozhodnout o námitkách. Smluvní strany dále berou na vědomí, že dle </w:t>
      </w:r>
      <w:proofErr w:type="spellStart"/>
      <w:r w:rsidRPr="00FC7178">
        <w:rPr>
          <w:rFonts w:eastAsia="Times New Roman" w:cstheme="minorHAnsi"/>
        </w:rPr>
        <w:t>ust</w:t>
      </w:r>
      <w:proofErr w:type="spellEnd"/>
      <w:r w:rsidRPr="00FC7178">
        <w:rPr>
          <w:rFonts w:eastAsia="Times New Roman" w:cstheme="minorHAnsi"/>
        </w:rPr>
        <w:t xml:space="preserve">. § 43 odst. 1 věta druhá zákona není smluvním zastoupením zadavatele dle této smlouvy dotčena odpovědnost </w:t>
      </w:r>
      <w:r>
        <w:rPr>
          <w:rFonts w:eastAsia="Times New Roman" w:cstheme="minorHAnsi"/>
        </w:rPr>
        <w:t>P</w:t>
      </w:r>
      <w:r w:rsidRPr="00FC7178">
        <w:rPr>
          <w:rFonts w:eastAsia="Times New Roman" w:cstheme="minorHAnsi"/>
        </w:rPr>
        <w:t>říkazce za dodržení pravidel stanovených zákonem</w:t>
      </w:r>
      <w:r w:rsidRPr="00E52DE8">
        <w:rPr>
          <w:rFonts w:eastAsia="Times New Roman" w:cstheme="minorHAnsi"/>
        </w:rPr>
        <w:t>.</w:t>
      </w:r>
    </w:p>
    <w:p w14:paraId="43E96968" w14:textId="695A9648" w:rsidR="00E52DE8" w:rsidRPr="00FC7178" w:rsidRDefault="00E52DE8" w:rsidP="00E52DE8">
      <w:pPr>
        <w:pStyle w:val="Odstavecseseznamem"/>
        <w:numPr>
          <w:ilvl w:val="0"/>
          <w:numId w:val="12"/>
        </w:numPr>
        <w:tabs>
          <w:tab w:val="num" w:pos="720"/>
        </w:tabs>
        <w:spacing w:before="480" w:after="120"/>
        <w:jc w:val="center"/>
        <w:outlineLvl w:val="0"/>
        <w:rPr>
          <w:rFonts w:asciiTheme="minorHAnsi" w:hAnsiTheme="minorHAnsi" w:cstheme="minorHAnsi"/>
          <w:b/>
        </w:rPr>
      </w:pPr>
      <w:r>
        <w:rPr>
          <w:rFonts w:asciiTheme="minorHAnsi" w:hAnsiTheme="minorHAnsi" w:cstheme="minorHAnsi"/>
          <w:b/>
        </w:rPr>
        <w:t>Rozsah a obsah předmětu plnění</w:t>
      </w:r>
    </w:p>
    <w:p w14:paraId="6C7D8927" w14:textId="2CCC9F33" w:rsidR="00E52DE8" w:rsidRPr="00FC7178" w:rsidRDefault="00E52DE8" w:rsidP="00E52DE8">
      <w:pPr>
        <w:numPr>
          <w:ilvl w:val="0"/>
          <w:numId w:val="7"/>
        </w:numPr>
        <w:spacing w:after="120" w:line="240" w:lineRule="auto"/>
        <w:ind w:left="357" w:hanging="357"/>
        <w:jc w:val="both"/>
        <w:rPr>
          <w:rFonts w:eastAsia="Times New Roman" w:cstheme="minorHAnsi"/>
        </w:rPr>
      </w:pPr>
      <w:r>
        <w:t>Příkazník se zavazuje, že jménem Příkazce vykoná zadavatelské činnosti dle Zákona, dle povahy a druhu veřejné zakázky tj., že zajistí celý průběh zadávacího řízení v rozsahu činností spojených s níže specifikovanými fázemi. Uvedené činnosti zahrnují všechny činnosti nutné k řádnému provedení a ukončení zadávacího řízení dle zákonných předpisů. Pokud nejsou některé činnosti zahrnuté v níže uvedeném výčtu činností, má se za to, že jsou jeho obsahem</w:t>
      </w:r>
      <w:r w:rsidRPr="00FC7178">
        <w:rPr>
          <w:rFonts w:eastAsia="Times New Roman" w:cstheme="minorHAnsi"/>
        </w:rPr>
        <w:t>.</w:t>
      </w:r>
    </w:p>
    <w:p w14:paraId="27039D39" w14:textId="41043740" w:rsidR="00E52DE8" w:rsidRDefault="00E52DE8" w:rsidP="00E52DE8">
      <w:pPr>
        <w:numPr>
          <w:ilvl w:val="0"/>
          <w:numId w:val="7"/>
        </w:numPr>
        <w:spacing w:after="120" w:line="240" w:lineRule="auto"/>
        <w:ind w:left="357" w:hanging="357"/>
        <w:jc w:val="both"/>
        <w:rPr>
          <w:rFonts w:eastAsia="Times New Roman" w:cstheme="minorHAnsi"/>
        </w:rPr>
      </w:pPr>
      <w:r>
        <w:t>Příkazník jménem příkazce a na jeho účet odborně, podle zákona a podle pokynů příkazce zajistí komplexní zadavatelskou činnost. Zadavatelská činnost bude zahrnovat zejména (nikoliv pouze) činnosti uvedené dále:</w:t>
      </w:r>
    </w:p>
    <w:p w14:paraId="540ACAFE" w14:textId="493A7175" w:rsidR="00E52DE8" w:rsidRPr="00E52DE8" w:rsidRDefault="00E52DE8" w:rsidP="00E52DE8">
      <w:pPr>
        <w:spacing w:after="120" w:line="240" w:lineRule="auto"/>
        <w:ind w:left="357"/>
        <w:jc w:val="both"/>
        <w:rPr>
          <w:rFonts w:eastAsia="Times New Roman" w:cstheme="minorHAnsi"/>
          <w:b/>
          <w:bCs/>
        </w:rPr>
      </w:pPr>
      <w:r w:rsidRPr="00E52DE8">
        <w:rPr>
          <w:rFonts w:eastAsia="Times New Roman" w:cstheme="minorHAnsi"/>
          <w:b/>
          <w:bCs/>
        </w:rPr>
        <w:t>Podrobný popis činností Příkazníka k přípravě zakázky a zajištění vstupních podkladů a informací (fáze 1):</w:t>
      </w:r>
    </w:p>
    <w:p w14:paraId="63BFEB85" w14:textId="0E5D01B4" w:rsidR="00E52DE8" w:rsidRPr="00E52DE8" w:rsidRDefault="00E52DE8" w:rsidP="00E52DE8">
      <w:pPr>
        <w:spacing w:after="120" w:line="240" w:lineRule="auto"/>
        <w:ind w:left="357"/>
        <w:jc w:val="both"/>
        <w:rPr>
          <w:rFonts w:eastAsia="Times New Roman" w:cstheme="minorHAnsi"/>
        </w:rPr>
      </w:pPr>
      <w:r w:rsidRPr="00E52DE8">
        <w:rPr>
          <w:rFonts w:eastAsia="Times New Roman" w:cstheme="minorHAnsi"/>
        </w:rPr>
        <w:t>Analýza a objasnění zakázky – rozsah práce a zajištění nutných vstupních údajů, konzultace s</w:t>
      </w:r>
      <w:r>
        <w:rPr>
          <w:rFonts w:eastAsia="Times New Roman" w:cstheme="minorHAnsi"/>
        </w:rPr>
        <w:t> </w:t>
      </w:r>
      <w:r w:rsidRPr="00E52DE8">
        <w:rPr>
          <w:rFonts w:eastAsia="Times New Roman" w:cstheme="minorHAnsi"/>
        </w:rPr>
        <w:t>oprávněným</w:t>
      </w:r>
      <w:r>
        <w:rPr>
          <w:rFonts w:eastAsia="Times New Roman" w:cstheme="minorHAnsi"/>
        </w:rPr>
        <w:t xml:space="preserve"> </w:t>
      </w:r>
      <w:r w:rsidRPr="00E52DE8">
        <w:rPr>
          <w:rFonts w:eastAsia="Times New Roman" w:cstheme="minorHAnsi"/>
        </w:rPr>
        <w:t>zástupcem Příkazce o způsobu přípravy a způsobu zadání zakázky, zpracování aktuálního časového</w:t>
      </w:r>
      <w:r>
        <w:rPr>
          <w:rFonts w:eastAsia="Times New Roman" w:cstheme="minorHAnsi"/>
        </w:rPr>
        <w:t xml:space="preserve"> </w:t>
      </w:r>
      <w:r w:rsidRPr="00E52DE8">
        <w:rPr>
          <w:rFonts w:eastAsia="Times New Roman" w:cstheme="minorHAnsi"/>
        </w:rPr>
        <w:t>harmonogramu předpokládaného průběhu zadávacího řízení, konzultace vstupních podkladů s Příkazcem,</w:t>
      </w:r>
      <w:r>
        <w:rPr>
          <w:rFonts w:eastAsia="Times New Roman" w:cstheme="minorHAnsi"/>
        </w:rPr>
        <w:t xml:space="preserve"> </w:t>
      </w:r>
      <w:r w:rsidRPr="00E52DE8">
        <w:rPr>
          <w:rFonts w:eastAsia="Times New Roman" w:cstheme="minorHAnsi"/>
        </w:rPr>
        <w:t>projektanty a dalšími specialisty v případě potřeby.</w:t>
      </w:r>
    </w:p>
    <w:p w14:paraId="7A6E6E70" w14:textId="65BA2AAF" w:rsidR="00E52DE8" w:rsidRDefault="00E52DE8" w:rsidP="00E52DE8">
      <w:pPr>
        <w:spacing w:after="120" w:line="240" w:lineRule="auto"/>
        <w:ind w:left="357"/>
        <w:jc w:val="both"/>
        <w:rPr>
          <w:rFonts w:eastAsia="Times New Roman" w:cstheme="minorHAnsi"/>
        </w:rPr>
      </w:pPr>
      <w:r w:rsidRPr="00E52DE8">
        <w:rPr>
          <w:rFonts w:eastAsia="Times New Roman" w:cstheme="minorHAnsi"/>
        </w:rPr>
        <w:t>Příkazník je vždy povinen provést právní analýzu Příkazníkem zamýšleného způsobu zadání konkrétní</w:t>
      </w:r>
      <w:r>
        <w:rPr>
          <w:rFonts w:eastAsia="Times New Roman" w:cstheme="minorHAnsi"/>
        </w:rPr>
        <w:t xml:space="preserve"> </w:t>
      </w:r>
      <w:r w:rsidRPr="00E52DE8">
        <w:rPr>
          <w:rFonts w:eastAsia="Times New Roman" w:cstheme="minorHAnsi"/>
        </w:rPr>
        <w:t>veřejné zakázky a v případě, že zamýšlený způsob zadání předmětné veřejné zakázky shledá v rozporu se</w:t>
      </w:r>
      <w:r>
        <w:rPr>
          <w:rFonts w:eastAsia="Times New Roman" w:cstheme="minorHAnsi"/>
        </w:rPr>
        <w:t xml:space="preserve"> </w:t>
      </w:r>
      <w:r w:rsidRPr="00E52DE8">
        <w:rPr>
          <w:rFonts w:eastAsia="Times New Roman" w:cstheme="minorHAnsi"/>
        </w:rPr>
        <w:t>zákonem, nevhodným či jinak odporujícím zájmům, Příkazník navrhne Příkazci alternativní způsob</w:t>
      </w:r>
      <w:r>
        <w:rPr>
          <w:rFonts w:eastAsia="Times New Roman" w:cstheme="minorHAnsi"/>
        </w:rPr>
        <w:t xml:space="preserve"> </w:t>
      </w:r>
      <w:r w:rsidRPr="00E52DE8">
        <w:rPr>
          <w:rFonts w:eastAsia="Times New Roman" w:cstheme="minorHAnsi"/>
        </w:rPr>
        <w:t>zadání předmětné veřejné zakázky.</w:t>
      </w:r>
    </w:p>
    <w:p w14:paraId="160E9254" w14:textId="2BF99AD1" w:rsidR="003F4C4A" w:rsidRDefault="003F4C4A" w:rsidP="00E52DE8">
      <w:pPr>
        <w:spacing w:after="120" w:line="240" w:lineRule="auto"/>
        <w:ind w:left="357"/>
        <w:jc w:val="both"/>
        <w:rPr>
          <w:b/>
          <w:bCs/>
        </w:rPr>
      </w:pPr>
      <w:r w:rsidRPr="003F4C4A">
        <w:rPr>
          <w:b/>
          <w:bCs/>
        </w:rPr>
        <w:t>Podrobný popis činností Příkazníka při organizaci a administrativním zajištěním zadávacího řízení (fáze 2):</w:t>
      </w:r>
    </w:p>
    <w:p w14:paraId="6B898A0A" w14:textId="77777777" w:rsidR="003F4C4A" w:rsidRDefault="003F4C4A" w:rsidP="00E52DE8">
      <w:pPr>
        <w:spacing w:after="120" w:line="240" w:lineRule="auto"/>
        <w:ind w:left="357"/>
        <w:jc w:val="both"/>
      </w:pPr>
      <w:r>
        <w:t xml:space="preserve">a) Vymezení podmínek zadání zakázky, zahájení zadávacího řízení </w:t>
      </w:r>
    </w:p>
    <w:p w14:paraId="7056E8C9" w14:textId="5F73762D" w:rsidR="003F4C4A" w:rsidRDefault="003F4C4A" w:rsidP="003F4C4A">
      <w:pPr>
        <w:spacing w:after="120" w:line="240" w:lineRule="auto"/>
        <w:ind w:left="708"/>
        <w:jc w:val="both"/>
      </w:pPr>
      <w:r>
        <w:t>Vyhotovení návrhu zadávacích podmínek ke každé předmětné veřejné zakázce včetně obchodních podmínek, kvalifikačních a hodnotících kritérií (příp. dílčích hodnotících kritérií) pro zadání veřejné zakázky, projednání s Příkazcem a úprava dle konzultace s Příkazcem; předmět plnění poskytne Příkazce. Zejména pak ve vztahu k uvedenému:</w:t>
      </w:r>
    </w:p>
    <w:p w14:paraId="49C95174" w14:textId="77777777" w:rsidR="003F4C4A" w:rsidRDefault="003F4C4A" w:rsidP="003F4C4A">
      <w:pPr>
        <w:spacing w:after="120" w:line="240" w:lineRule="auto"/>
        <w:ind w:left="708"/>
        <w:jc w:val="both"/>
      </w:pPr>
      <w:r>
        <w:t xml:space="preserve">- zajištění a kompletace potřebných procesních podkladů, </w:t>
      </w:r>
    </w:p>
    <w:p w14:paraId="6FBF4302" w14:textId="77777777" w:rsidR="003F4C4A" w:rsidRDefault="003F4C4A" w:rsidP="003F4C4A">
      <w:pPr>
        <w:spacing w:after="120" w:line="240" w:lineRule="auto"/>
        <w:ind w:left="708"/>
        <w:jc w:val="both"/>
      </w:pPr>
      <w:r>
        <w:t xml:space="preserve">- návrh hodnotících kritérií vč. jejich procentní váhy, sestavení zadávacích podmínek a jejich konzultace s Příkazcem, </w:t>
      </w:r>
    </w:p>
    <w:p w14:paraId="576E2D84" w14:textId="77777777" w:rsidR="003F4C4A" w:rsidRDefault="003F4C4A" w:rsidP="003F4C4A">
      <w:pPr>
        <w:spacing w:after="120" w:line="240" w:lineRule="auto"/>
        <w:ind w:left="708"/>
        <w:jc w:val="both"/>
      </w:pPr>
      <w:r>
        <w:t xml:space="preserve">- vypracování zadávací dokumentace pro výběr dodavatele (vyjma projektové části zadání a stanovení technických specifikací předmětu zakázky), </w:t>
      </w:r>
    </w:p>
    <w:p w14:paraId="6032920F" w14:textId="77777777" w:rsidR="003F4C4A" w:rsidRDefault="003F4C4A" w:rsidP="003F4C4A">
      <w:pPr>
        <w:spacing w:after="120" w:line="240" w:lineRule="auto"/>
        <w:ind w:left="708"/>
        <w:jc w:val="both"/>
      </w:pPr>
      <w:r>
        <w:lastRenderedPageBreak/>
        <w:t xml:space="preserve">- poradenství týkající se požadavků na technickou specifikaci předmětu plnění, kdy Příkazník stanoví písemně požadavky týkající se vymezení předmětu plnění, a poskytne Příkazci poradenskou podporu při sběru případně i optimalizaci těchto požadavků z jednotlivých pracovišť Příkazce, </w:t>
      </w:r>
    </w:p>
    <w:p w14:paraId="4E293053" w14:textId="0F32F232" w:rsidR="003F4C4A" w:rsidRDefault="003F4C4A" w:rsidP="003F4C4A">
      <w:pPr>
        <w:spacing w:after="120" w:line="240" w:lineRule="auto"/>
        <w:ind w:left="708"/>
        <w:jc w:val="both"/>
      </w:pPr>
      <w:r>
        <w:t xml:space="preserve">- Příkazník provede kontrolu konkrétních specifikací dodanou Příkazcem, zejména s ohledem na případnou diskriminaci a omezení hospodářské soutěže </w:t>
      </w:r>
    </w:p>
    <w:p w14:paraId="308215CC" w14:textId="72BFA4C9" w:rsidR="00D1114D" w:rsidRDefault="00D1114D" w:rsidP="003F4C4A">
      <w:pPr>
        <w:spacing w:after="120" w:line="240" w:lineRule="auto"/>
        <w:ind w:left="708"/>
        <w:jc w:val="both"/>
      </w:pPr>
      <w:r>
        <w:t>- Zajištění potvrzení regulérnosti České komory architektů na dvoufázovou architektonickou soutěž v souladu se soutěžním řádem ČKA</w:t>
      </w:r>
      <w:r w:rsidR="00395433">
        <w:t xml:space="preserve"> s ohledem na příslušné lhůty</w:t>
      </w:r>
      <w:r>
        <w:t>. Tato soutěž bude vložená jako proces výběru do JŘS</w:t>
      </w:r>
      <w:r w:rsidR="00FE4F4E">
        <w:t>U</w:t>
      </w:r>
      <w:r>
        <w:t xml:space="preserve"> dle Z</w:t>
      </w:r>
      <w:r w:rsidR="00FE4F4E">
        <w:t>ákona</w:t>
      </w:r>
      <w:r>
        <w:t xml:space="preserve">. </w:t>
      </w:r>
    </w:p>
    <w:p w14:paraId="7C40D797" w14:textId="6A50CCE0" w:rsidR="003F4C4A" w:rsidRDefault="003F4C4A" w:rsidP="003F4C4A">
      <w:pPr>
        <w:spacing w:after="120" w:line="240" w:lineRule="auto"/>
        <w:ind w:left="708"/>
        <w:jc w:val="both"/>
      </w:pPr>
      <w:r>
        <w:t xml:space="preserve">- zpracování a vyplnění dat v příslušných formulářích na Věstníku veřejných zakázek (dále „VVZ“) a Úředním věstníku EU (TED), hodlá-li zadavatel uveřejnit svůj úmysl zahájit zadávací řízení formou předběžného oznámení dle </w:t>
      </w:r>
      <w:r w:rsidR="00373333">
        <w:t>Zákona</w:t>
      </w:r>
      <w:r>
        <w:t xml:space="preserve">, </w:t>
      </w:r>
    </w:p>
    <w:p w14:paraId="165C8ADA" w14:textId="77777777" w:rsidR="003F4C4A" w:rsidRDefault="003F4C4A" w:rsidP="003F4C4A">
      <w:pPr>
        <w:spacing w:after="120" w:line="240" w:lineRule="auto"/>
        <w:ind w:left="708"/>
        <w:jc w:val="both"/>
      </w:pPr>
      <w:r>
        <w:t xml:space="preserve">- zpracování a vyplnění dat ve formuláři „Oznámení o zahájení zadávacího řízení“ nebo „Oznámení o zahájení podlimitního zadávacího řízení“, vztahuje-li se tato povinnost k dané zakázce, </w:t>
      </w:r>
    </w:p>
    <w:p w14:paraId="10C08E63" w14:textId="77777777" w:rsidR="003F4C4A" w:rsidRDefault="003F4C4A" w:rsidP="003F4C4A">
      <w:pPr>
        <w:spacing w:after="120" w:line="240" w:lineRule="auto"/>
        <w:ind w:left="708"/>
        <w:jc w:val="both"/>
      </w:pPr>
      <w:r>
        <w:t xml:space="preserve">- zveřejnění příslušných vyplněných formulářů vč. příloh týkajících se oznámení o zahájení zadávacího řízení na VVZ a TED, vztahuje-li se tato povinnost k dané zakázce, </w:t>
      </w:r>
    </w:p>
    <w:p w14:paraId="05B765AA" w14:textId="774798DF" w:rsidR="003F4C4A" w:rsidRDefault="003F4C4A" w:rsidP="003F4C4A">
      <w:pPr>
        <w:spacing w:after="120" w:line="240" w:lineRule="auto"/>
        <w:ind w:left="708"/>
        <w:jc w:val="both"/>
      </w:pPr>
      <w:r>
        <w:t>- příprava a rozeslání výzvy účastníkům zvolených zadavatelem, vztahuje-li se tato povinnost k dané zakázce.</w:t>
      </w:r>
    </w:p>
    <w:p w14:paraId="4A471F39" w14:textId="62119A1B" w:rsidR="003F4C4A" w:rsidRDefault="003F4C4A" w:rsidP="003F4C4A">
      <w:pPr>
        <w:spacing w:after="120" w:line="240" w:lineRule="auto"/>
        <w:ind w:firstLine="357"/>
        <w:jc w:val="both"/>
      </w:pPr>
      <w:r>
        <w:t>b) Administrace v průběhu lhůty pro podání nabídek, otevírání nabídek:</w:t>
      </w:r>
    </w:p>
    <w:p w14:paraId="3DB442D7" w14:textId="6F5DFFD6" w:rsidR="003F4C4A" w:rsidRDefault="003F4C4A" w:rsidP="003F4C4A">
      <w:pPr>
        <w:spacing w:after="120" w:line="240" w:lineRule="auto"/>
        <w:ind w:left="708"/>
        <w:jc w:val="both"/>
      </w:pPr>
      <w:r>
        <w:t xml:space="preserve">- předání či zaslání zadávací dokumentace zájemcům o veřejnou zakázku (ve smyslu ustanovení   § 96 odst. 2 Zákona), </w:t>
      </w:r>
    </w:p>
    <w:p w14:paraId="28B0BDE3" w14:textId="09029694" w:rsidR="003F4C4A" w:rsidRDefault="003F4C4A" w:rsidP="003F4C4A">
      <w:pPr>
        <w:spacing w:after="120" w:line="240" w:lineRule="auto"/>
        <w:ind w:left="708"/>
        <w:jc w:val="both"/>
      </w:pPr>
      <w:r>
        <w:t>- zpracování, popřípadě obstarání odpovědí na žádosti dodavatelů o vysvětlení zadávací dokumentace dle § 98 Zákona, popř. též změny nebo doplnění zadávací dokumentace dle ustanovení § 99 Zákona, a zajištění jejich odeslání, předání, uveřejnění (včetně uveřejnění na profil zadavatele, příp. Věstníku veřejných zakázek a Úředního věstníku EU, je-li potřeba) nebo oznámení v souladu se Zákonem,</w:t>
      </w:r>
    </w:p>
    <w:p w14:paraId="456E7A66" w14:textId="77777777" w:rsidR="003F4C4A" w:rsidRDefault="003F4C4A" w:rsidP="003F4C4A">
      <w:pPr>
        <w:spacing w:after="120" w:line="240" w:lineRule="auto"/>
        <w:ind w:left="708"/>
        <w:jc w:val="both"/>
      </w:pPr>
      <w:r>
        <w:t xml:space="preserve">- organizace elektronického průběhu přijímání nabídek, pořízení souvisejících potřebných dokumentů, </w:t>
      </w:r>
    </w:p>
    <w:p w14:paraId="3A185FC7" w14:textId="0528CB0E" w:rsidR="003F4C4A" w:rsidRDefault="003F4C4A" w:rsidP="003F4C4A">
      <w:pPr>
        <w:spacing w:after="120" w:line="240" w:lineRule="auto"/>
        <w:ind w:left="708"/>
        <w:jc w:val="both"/>
      </w:pPr>
      <w:r>
        <w:t xml:space="preserve">- vypracování pozvánek pro členy komisí; </w:t>
      </w:r>
    </w:p>
    <w:p w14:paraId="3E5245D6" w14:textId="3A5A6D1A" w:rsidR="003F4C4A" w:rsidRDefault="003F4C4A" w:rsidP="003F4C4A">
      <w:pPr>
        <w:spacing w:after="120" w:line="240" w:lineRule="auto"/>
        <w:ind w:left="708"/>
        <w:jc w:val="both"/>
      </w:pPr>
      <w:r>
        <w:t>- součástí zadávacích podmínek bude také informace o způsobu otevírání nabídek.</w:t>
      </w:r>
    </w:p>
    <w:p w14:paraId="0CBC3EDE" w14:textId="11D620CE" w:rsidR="003F4C4A" w:rsidRDefault="003F4C4A" w:rsidP="003F4C4A">
      <w:pPr>
        <w:spacing w:after="120" w:line="240" w:lineRule="auto"/>
        <w:ind w:left="357"/>
        <w:jc w:val="both"/>
      </w:pPr>
      <w:r>
        <w:t>c) Administrace v průběhu hodnocení nabídek, rozhodnutí o výběru dodavatele a ukončení zadávacího řízení:</w:t>
      </w:r>
    </w:p>
    <w:p w14:paraId="02A47C7A" w14:textId="1991B18D" w:rsidR="003F4C4A" w:rsidRDefault="003F4C4A" w:rsidP="003F4C4A">
      <w:pPr>
        <w:spacing w:after="120" w:line="240" w:lineRule="auto"/>
        <w:ind w:left="705"/>
        <w:jc w:val="both"/>
      </w:pPr>
      <w:r>
        <w:t xml:space="preserve">- kompletní organizační příprava a podpora komise při otevírání obálek, včetně zajištění účasti členů/náhradníků členů komise včetně osobní účasti Příkazce v souladu s příslušným režimem zakázky </w:t>
      </w:r>
    </w:p>
    <w:p w14:paraId="05552587" w14:textId="6230A74C" w:rsidR="00D1114D" w:rsidRDefault="00D1114D" w:rsidP="003F4C4A">
      <w:pPr>
        <w:spacing w:after="120" w:line="240" w:lineRule="auto"/>
        <w:ind w:left="705"/>
        <w:jc w:val="both"/>
      </w:pPr>
      <w:r>
        <w:t xml:space="preserve">- </w:t>
      </w:r>
      <w:r w:rsidR="00395433">
        <w:t xml:space="preserve">Personální zajištění osob Sekretáře, </w:t>
      </w:r>
      <w:proofErr w:type="spellStart"/>
      <w:r w:rsidR="00395433">
        <w:t>Přezkušovatele</w:t>
      </w:r>
      <w:proofErr w:type="spellEnd"/>
      <w:r w:rsidR="00395433">
        <w:t xml:space="preserve"> a Přizvaných odborníků dle Soutěžního řádu ČKA pro celý proces regulérní architektonické soutěže. </w:t>
      </w:r>
      <w:r>
        <w:t xml:space="preserve"> </w:t>
      </w:r>
    </w:p>
    <w:p w14:paraId="16E3FD54" w14:textId="77777777" w:rsidR="003F4C4A" w:rsidRDefault="003F4C4A" w:rsidP="003F4C4A">
      <w:pPr>
        <w:spacing w:after="120" w:line="240" w:lineRule="auto"/>
        <w:ind w:left="705"/>
        <w:jc w:val="both"/>
      </w:pPr>
      <w:r>
        <w:t xml:space="preserve">- sepsání protokolu o otevírání nabídek včetně čestných prohlášení, </w:t>
      </w:r>
    </w:p>
    <w:p w14:paraId="42818641" w14:textId="54BB731D" w:rsidR="003F4C4A" w:rsidRDefault="003F4C4A" w:rsidP="003F4C4A">
      <w:pPr>
        <w:spacing w:after="120" w:line="240" w:lineRule="auto"/>
        <w:ind w:left="705"/>
        <w:jc w:val="both"/>
      </w:pPr>
      <w:r>
        <w:t xml:space="preserve">- příprava podkladů pro hodnotící komisi, tj. podkladů pro hodnocení a posouzení nabídky/nabídek, organizační příprava jednání hodnotící komise (včetně zajištění účasti členů/náhradníků členů komise) v budově sídla Příkazce, </w:t>
      </w:r>
    </w:p>
    <w:p w14:paraId="1FDE737C" w14:textId="363BEFDC" w:rsidR="003F4C4A" w:rsidRDefault="003F4C4A" w:rsidP="003F4C4A">
      <w:pPr>
        <w:spacing w:after="120" w:line="240" w:lineRule="auto"/>
        <w:ind w:left="705"/>
        <w:jc w:val="both"/>
      </w:pPr>
      <w:r>
        <w:t xml:space="preserve">- příprava formuláře čestného prohlášení členů/případně náhradníků hodnotící komise a obstarání jejich podpisu, </w:t>
      </w:r>
    </w:p>
    <w:p w14:paraId="2B27320A" w14:textId="77777777" w:rsidR="003F4C4A" w:rsidRDefault="003F4C4A" w:rsidP="003F4C4A">
      <w:pPr>
        <w:spacing w:after="120" w:line="240" w:lineRule="auto"/>
        <w:ind w:left="705"/>
        <w:jc w:val="both"/>
      </w:pPr>
      <w:r>
        <w:lastRenderedPageBreak/>
        <w:t xml:space="preserve">- zpracování písemné zprávy o hodnocení nabídek, </w:t>
      </w:r>
    </w:p>
    <w:p w14:paraId="2C6476DC" w14:textId="77777777" w:rsidR="003F4C4A" w:rsidRDefault="003F4C4A" w:rsidP="003F4C4A">
      <w:pPr>
        <w:spacing w:after="120" w:line="240" w:lineRule="auto"/>
        <w:ind w:left="705"/>
        <w:jc w:val="both"/>
      </w:pPr>
      <w:r>
        <w:t xml:space="preserve">- příprava posouzení kvalifikace a posouzení splnění podmínek účasti vybraným dodavatelem, zpracování požadavku na písemné objasnění nebo dodatečné doložení předložených údajů, dokladů, vzorků nebo modelů (dle ustanovení § 46 Zákona) prokazujících splnění zákonných povinností či zadávacích podmínek, obstarání případných objasnění, jejich kontrola, seznámení komise s doručenými dokumenty, příp. zpracování návrhu na vyloučení dodavatele; příprava posouzení, zda se v nabídkách nevyskytuje mimořádně nízká nabídková cena, příp. zpracování žádosti o vysvětlení mimořádně nízké nabídkové ceny a vyhodnocení odpovědi na ni, bude-li potřebné, </w:t>
      </w:r>
    </w:p>
    <w:p w14:paraId="56412F9E" w14:textId="47A94E54" w:rsidR="003F4C4A" w:rsidRDefault="003F4C4A" w:rsidP="003F4C4A">
      <w:pPr>
        <w:spacing w:after="120" w:line="240" w:lineRule="auto"/>
        <w:ind w:left="705"/>
        <w:jc w:val="both"/>
      </w:pPr>
      <w:r>
        <w:t xml:space="preserve">- zpracování a zajištění odeslání vybranému dodavateli výzvy dle § 122 Zákona, jakož i zjištění informací o skutečném majiteli vybraného dodavatele, včetně posouzení doručených dokladů, kontrola předložených dokumentů, zpracování protokolu o posouzení splnění podmínek účasti v zadávacím řízení vybraným dodavatelem, </w:t>
      </w:r>
    </w:p>
    <w:p w14:paraId="4D6E2605" w14:textId="41588CAA" w:rsidR="003F4C4A" w:rsidRDefault="003F4C4A" w:rsidP="003F4C4A">
      <w:pPr>
        <w:spacing w:after="120" w:line="240" w:lineRule="auto"/>
        <w:ind w:left="705"/>
        <w:jc w:val="both"/>
      </w:pPr>
      <w:r>
        <w:t>- zpracování všech případných dalších potřebných protokolů a dokumentů z jednání hodnotící komise (zejména dle Zákona),</w:t>
      </w:r>
    </w:p>
    <w:p w14:paraId="082E80C9" w14:textId="1DCC9B4A" w:rsidR="003F4C4A" w:rsidRDefault="003F4C4A" w:rsidP="003F4C4A">
      <w:pPr>
        <w:spacing w:after="120" w:line="240" w:lineRule="auto"/>
        <w:ind w:left="705"/>
        <w:jc w:val="both"/>
      </w:pPr>
      <w:r>
        <w:t>- realizace veškerých dalších činností v rozsahu dle § 43 Zákona, a to ve vztahu k danému druhu zadávacího řízení tak, aby byly služby poskytnuty komplexně i včetně činností zde neuvedených výslovně. Projednání veškerých úkonů v rámci zastupování v zadávacím řízení předem s Příkazcem a úprava dle konzultace s Příkazcem.</w:t>
      </w:r>
    </w:p>
    <w:p w14:paraId="11C63BF4" w14:textId="24DAB292" w:rsidR="00DA3E7F" w:rsidRDefault="00DA3E7F" w:rsidP="00DA3E7F">
      <w:pPr>
        <w:spacing w:after="120" w:line="240" w:lineRule="auto"/>
        <w:ind w:firstLine="357"/>
        <w:jc w:val="both"/>
      </w:pPr>
      <w:r>
        <w:t>d) Ukončení veřejné zakázky:</w:t>
      </w:r>
    </w:p>
    <w:p w14:paraId="1130A35A" w14:textId="77777777" w:rsidR="00DA3E7F" w:rsidRDefault="00DA3E7F" w:rsidP="00DA3E7F">
      <w:pPr>
        <w:spacing w:after="120" w:line="240" w:lineRule="auto"/>
        <w:ind w:left="708"/>
        <w:jc w:val="both"/>
      </w:pPr>
      <w:r>
        <w:t xml:space="preserve">- příprava rozhodnutí Příkazce o vyloučení účastníka zadávacího řízení, včetně oznámení tohoto rozhodnutí Příkazce dodavateli, </w:t>
      </w:r>
    </w:p>
    <w:p w14:paraId="5ABC85FA" w14:textId="77777777" w:rsidR="00DA3E7F" w:rsidRDefault="00DA3E7F" w:rsidP="00DA3E7F">
      <w:pPr>
        <w:spacing w:after="120" w:line="240" w:lineRule="auto"/>
        <w:ind w:left="708"/>
        <w:jc w:val="both"/>
      </w:pPr>
      <w:r>
        <w:t xml:space="preserve">- příprava rozhodnutí Příkazce o výběru dodavatele a uzavření smlouvy, </w:t>
      </w:r>
    </w:p>
    <w:p w14:paraId="1CAF0484" w14:textId="77777777" w:rsidR="00DA3E7F" w:rsidRDefault="00DA3E7F" w:rsidP="00DA3E7F">
      <w:pPr>
        <w:spacing w:after="120" w:line="240" w:lineRule="auto"/>
        <w:ind w:left="708"/>
        <w:jc w:val="both"/>
      </w:pPr>
      <w:r>
        <w:t xml:space="preserve">- příprava oznámení o výběru dodavatele včetně výsledku posouzení splnění podmínek účasti vybraného dodavatele včetně informací dle § 123 Zákona, </w:t>
      </w:r>
    </w:p>
    <w:p w14:paraId="0366F426" w14:textId="77777777" w:rsidR="00DA3E7F" w:rsidRDefault="00DA3E7F" w:rsidP="00DA3E7F">
      <w:pPr>
        <w:spacing w:after="120" w:line="240" w:lineRule="auto"/>
        <w:ind w:left="708"/>
        <w:jc w:val="both"/>
      </w:pPr>
      <w:r>
        <w:t xml:space="preserve">- zajištění odeslání/zveřejnění dokumentů dle třech prvních odrážek této části na profilu Příkazce, příp. dotčeným dodavatelům, bude-li potřebné, </w:t>
      </w:r>
    </w:p>
    <w:p w14:paraId="65F1A9FF" w14:textId="77777777" w:rsidR="00DA3E7F" w:rsidRDefault="00DA3E7F" w:rsidP="00DA3E7F">
      <w:pPr>
        <w:spacing w:after="120" w:line="240" w:lineRule="auto"/>
        <w:ind w:left="708"/>
        <w:jc w:val="both"/>
      </w:pPr>
      <w:r>
        <w:t xml:space="preserve">- poskytnutí součinnosti při uzavírání smlouvy na plnění veřejné zakázky (zejména zpracování předkládacího návrhu smlouvy dle interních pravidel Příkazce včetně zajištění podpisu druhé smluvní strany), </w:t>
      </w:r>
    </w:p>
    <w:p w14:paraId="3A65E582" w14:textId="3E2A251B" w:rsidR="00DA3E7F" w:rsidRDefault="00DA3E7F" w:rsidP="00DA3E7F">
      <w:pPr>
        <w:spacing w:after="120" w:line="240" w:lineRule="auto"/>
        <w:ind w:left="708"/>
        <w:jc w:val="both"/>
      </w:pPr>
      <w:r>
        <w:t>- zajištění uveřejnění výsledků zadávacího řízení v souladu se zákonem (zejména ve Věstníku veřejných zakázek, na profilu zadavatele),</w:t>
      </w:r>
    </w:p>
    <w:p w14:paraId="1F5CF28F" w14:textId="77777777" w:rsidR="00DA3E7F" w:rsidRDefault="00DA3E7F" w:rsidP="00DA3E7F">
      <w:pPr>
        <w:spacing w:after="120" w:line="240" w:lineRule="auto"/>
        <w:ind w:left="708"/>
        <w:jc w:val="both"/>
      </w:pPr>
      <w:r>
        <w:t xml:space="preserve">- zpracování písemné zprávy Příkazce dle ustanovení § 217 Zákona a zajištění jejího uveřejnění dle zákona, </w:t>
      </w:r>
    </w:p>
    <w:p w14:paraId="584315C5" w14:textId="77777777" w:rsidR="00DA3E7F" w:rsidRDefault="00DA3E7F" w:rsidP="00DA3E7F">
      <w:pPr>
        <w:spacing w:after="120" w:line="240" w:lineRule="auto"/>
        <w:ind w:left="708"/>
        <w:jc w:val="both"/>
      </w:pPr>
      <w:r>
        <w:t xml:space="preserve">- kompletace dokumentace o veřejné zakázce a předání kompletní dokumentace obsahující kompletní dokumentaci zadávacího řízení a nabídky elektronické podobě na vhodném nosiči dat včetně soupisu této dokumentace Příkazci k archivaci včetně vyhotovení předávacího protokolu, a to ve lhůtě do 10 pracovních dnů od posledního úkonu v zadávacím řízení, nedohodnou-li se Příkazce a Příkazník jinak, </w:t>
      </w:r>
    </w:p>
    <w:p w14:paraId="45D518C4" w14:textId="77777777" w:rsidR="00DA3E7F" w:rsidRDefault="00DA3E7F" w:rsidP="00DA3E7F">
      <w:pPr>
        <w:spacing w:after="120" w:line="240" w:lineRule="auto"/>
        <w:ind w:left="708"/>
        <w:jc w:val="both"/>
      </w:pPr>
      <w:r>
        <w:t xml:space="preserve">- poskytnutí součinnosti Příkazci při případném rušení zadávacího řízení, tj. zejména vypracování návrhu rozhodnutí o zrušení zadávacího řízení, příprava oznámení o zrušení zadávacího řízení, odeslání písemného sdělení o zrušení všem účastníkům zadávacího řízení a uveřejnění informace o zrušení zadávacího řízení v souladu se zákonem. </w:t>
      </w:r>
    </w:p>
    <w:p w14:paraId="79E58D84" w14:textId="20A71B75" w:rsidR="00DA3E7F" w:rsidRDefault="00DA3E7F" w:rsidP="00DA3E7F">
      <w:pPr>
        <w:spacing w:after="120" w:line="240" w:lineRule="auto"/>
        <w:ind w:left="708"/>
        <w:jc w:val="both"/>
      </w:pPr>
      <w:r>
        <w:t xml:space="preserve">- výstupem plnění předmětu této smlouvy je vždy předání kompletní dokumentace o zadání veřejné zakázky, a to nejpozději do 15 dní po dni uveřejnění oznámení o zadání veřejné zakázky </w:t>
      </w:r>
      <w:r>
        <w:lastRenderedPageBreak/>
        <w:t>ve Věstníku VZ nebo po zrušení veřejné zakázky na základě rozhodnutí Příkazce a uveřejnění zrušení zadávacího řízení ve Věstníku VZ.</w:t>
      </w:r>
    </w:p>
    <w:p w14:paraId="4E1696D4" w14:textId="621EAD4B" w:rsidR="00DA3E7F" w:rsidRDefault="00DA3E7F" w:rsidP="002E4835">
      <w:pPr>
        <w:keepNext/>
        <w:keepLines/>
        <w:spacing w:after="120" w:line="240" w:lineRule="auto"/>
        <w:jc w:val="both"/>
        <w:rPr>
          <w:b/>
          <w:bCs/>
        </w:rPr>
      </w:pPr>
      <w:r w:rsidRPr="00DA3E7F">
        <w:rPr>
          <w:b/>
          <w:bCs/>
        </w:rPr>
        <w:t>Podrobný popis poradenských činností dodavatele poskytovaných v souvislosti se zadávacím řízením (fáze 3):</w:t>
      </w:r>
    </w:p>
    <w:p w14:paraId="01E77300" w14:textId="33F56981" w:rsidR="00DA3E7F" w:rsidRDefault="00DA3E7F" w:rsidP="002E4835">
      <w:pPr>
        <w:keepNext/>
        <w:keepLines/>
        <w:spacing w:after="120" w:line="240" w:lineRule="auto"/>
        <w:jc w:val="both"/>
      </w:pPr>
      <w:r>
        <w:t>Příkazník není oprávněn zastupovat Příkazce při výkonu práv a povinností specifikovaných v ustanovení § 43 odst. 2 Zákona, neboť taková práva a povinnosti je dle tohoto ustanovení zákona oprávněn (popř. povinen) vykonávat výlučně Příkazce (dále jen „Vyhrazené úkony“). Příkazník bude v souvislosti s Vyhrazenými úkony vztahujícími se k zadávacímu řízení poskytovat Příkazci komplexní poradenské služby vztahující se ke všem takovým Vyhrazeným úkonům. Příkazník bude poskytovat Příkazci veškerou nezbytnou podporu potřebnou pro výkon Vyhrazených úkonů, včetně přípravy podkladů pro výkon Vyhrazených úkonů a návrhů dokumentů potřebných pro výkon Vyhrazených úkonů Příkazcem. Poradenská činnost Příkazníka zahrnuje poradenství při řešení případných námitek dodavatelů či návrhů dodavatelů na přezkoumání úkonů Příkazce, a to zejména:</w:t>
      </w:r>
    </w:p>
    <w:p w14:paraId="41CA6971" w14:textId="77777777" w:rsidR="00DA3E7F" w:rsidRDefault="00DA3E7F" w:rsidP="00DA3E7F">
      <w:pPr>
        <w:spacing w:after="120" w:line="240" w:lineRule="auto"/>
        <w:ind w:firstLine="357"/>
        <w:jc w:val="both"/>
      </w:pPr>
      <w:r>
        <w:t xml:space="preserve">- zpracování návrhu rozhodnutí Příkazce o námitkách; </w:t>
      </w:r>
    </w:p>
    <w:p w14:paraId="4C70348A" w14:textId="079C6322" w:rsidR="00DA3E7F" w:rsidRDefault="00DA3E7F" w:rsidP="00DA3E7F">
      <w:pPr>
        <w:spacing w:after="120" w:line="240" w:lineRule="auto"/>
        <w:ind w:left="357"/>
        <w:jc w:val="both"/>
      </w:pPr>
      <w:r>
        <w:t xml:space="preserve">- zpracování vyjádření Příkazce pro Úřad pro ochranu hospodářské soutěže či další kontrolní orgány; </w:t>
      </w:r>
    </w:p>
    <w:p w14:paraId="62AE5947" w14:textId="77777777" w:rsidR="00DA3E7F" w:rsidRDefault="00DA3E7F" w:rsidP="00DA3E7F">
      <w:pPr>
        <w:spacing w:after="120" w:line="240" w:lineRule="auto"/>
        <w:ind w:left="357"/>
        <w:jc w:val="both"/>
      </w:pPr>
      <w:r>
        <w:t xml:space="preserve">- přípravu předání dokumentace o veřejné zakázce Úřadu pro ochranu hospodářské soutěže či dalším kontrolním orgánům; </w:t>
      </w:r>
    </w:p>
    <w:p w14:paraId="24089006" w14:textId="0BF65E72" w:rsidR="00DA3E7F" w:rsidRDefault="00DA3E7F" w:rsidP="00DA3E7F">
      <w:pPr>
        <w:spacing w:after="120" w:line="240" w:lineRule="auto"/>
        <w:ind w:firstLine="357"/>
        <w:jc w:val="both"/>
      </w:pPr>
      <w:r>
        <w:t>- zastupování Příkazce v případných navazujících správních a soudních řízeních.</w:t>
      </w:r>
    </w:p>
    <w:p w14:paraId="68883257" w14:textId="2E910358" w:rsidR="00DA3E7F" w:rsidRDefault="00DA3E7F" w:rsidP="00DA3E7F">
      <w:pPr>
        <w:spacing w:after="120" w:line="240" w:lineRule="auto"/>
        <w:jc w:val="both"/>
      </w:pPr>
      <w:r>
        <w:t>Poradenské služby dle této části 3. bude Příkazník obdobně poskytovat i v souvislosti s případnými kontrolami či výkonem dohledu v oblasti zadávání veřejných zakázek ze strany příslušných subjektů (např. Ministerstvo financí, Nejvyšší kontrolní úřad, Úřad pro ochranu hospodářské soutěže, apod.), a to i po ukončení příslušného zadávacího řízení.</w:t>
      </w:r>
    </w:p>
    <w:p w14:paraId="5B1ADBC2" w14:textId="77777777" w:rsidR="00DA3E7F" w:rsidRDefault="00DA3E7F" w:rsidP="00DA3E7F">
      <w:pPr>
        <w:spacing w:after="120" w:line="240" w:lineRule="auto"/>
        <w:jc w:val="both"/>
      </w:pPr>
      <w:r>
        <w:t xml:space="preserve">Součástí plnění předmětu veřejné zakázky je také: </w:t>
      </w:r>
    </w:p>
    <w:p w14:paraId="77B56F54" w14:textId="77777777" w:rsidR="00DA3E7F" w:rsidRDefault="00DA3E7F" w:rsidP="00DA3E7F">
      <w:pPr>
        <w:spacing w:after="120" w:line="240" w:lineRule="auto"/>
        <w:ind w:firstLine="357"/>
        <w:jc w:val="both"/>
      </w:pPr>
      <w:r>
        <w:t xml:space="preserve">- účasti pověřeného zástupce Příkazníka na veškerých jednáních spojených s veřejnou zakázkou, </w:t>
      </w:r>
    </w:p>
    <w:p w14:paraId="020ABEFD" w14:textId="77777777" w:rsidR="00DA3E7F" w:rsidRDefault="00DA3E7F" w:rsidP="00DA3E7F">
      <w:pPr>
        <w:spacing w:after="120" w:line="240" w:lineRule="auto"/>
        <w:ind w:firstLine="357"/>
        <w:jc w:val="both"/>
      </w:pPr>
      <w:r>
        <w:t xml:space="preserve">- řádné vedení dokumentace o zadání veřejné zakázky, </w:t>
      </w:r>
    </w:p>
    <w:p w14:paraId="4AA05156" w14:textId="4C95A6B7" w:rsidR="00DA3E7F" w:rsidRPr="00DA3E7F" w:rsidRDefault="00DA3E7F" w:rsidP="00DA3E7F">
      <w:pPr>
        <w:spacing w:after="120" w:line="240" w:lineRule="auto"/>
        <w:ind w:left="357"/>
        <w:jc w:val="both"/>
        <w:rPr>
          <w:rFonts w:eastAsia="Times New Roman" w:cstheme="minorHAnsi"/>
        </w:rPr>
      </w:pPr>
      <w:r>
        <w:t>- zastupování Příkazce v námitkovém řízení, resp. v řízení před orgánem dohledu, a to pouze v případě, že o to Příkazce požádá.</w:t>
      </w:r>
    </w:p>
    <w:p w14:paraId="50B35784" w14:textId="5D4F18ED" w:rsidR="00E52DE8" w:rsidRPr="00FC7178" w:rsidRDefault="00DA3E7F" w:rsidP="00E52DE8">
      <w:pPr>
        <w:numPr>
          <w:ilvl w:val="0"/>
          <w:numId w:val="7"/>
        </w:numPr>
        <w:spacing w:after="120" w:line="240" w:lineRule="auto"/>
        <w:ind w:left="357" w:hanging="357"/>
        <w:jc w:val="both"/>
        <w:rPr>
          <w:rFonts w:eastAsia="Times New Roman" w:cstheme="minorHAnsi"/>
        </w:rPr>
      </w:pPr>
      <w:r>
        <w:t>Bez ohledu na uvedený příkladný výčet však platí, že Příkazník bude zastupovat Příkazce při výkonu všech práv a povinností vyplývajících Příkazci, jako zadavateli konkrétní veřejné zakázky, ze zákona, vyjma práv a povinností specifikovaných v ustanovení § 43 odst. 2 zákona. Pro vyloučení jakýchkoli pochybností Smluvní strany sjednávají, že zastupování Příkazce Příkazníkem dle této smlouvy bude zahrnovat i výkon všech podpůrných činností souvisejících s předmětným zastupováním (zejm. doručování, přijímání písemností, komunikace, organizace prohlídek místa plnění veřejné zakázky, součinnost při vrácení jistot dodavatelům, tisk a kopírování dokumentů, apod.</w:t>
      </w:r>
    </w:p>
    <w:p w14:paraId="2DC849D1" w14:textId="2A2EF8FB" w:rsidR="00D23D92" w:rsidRDefault="00D23D92" w:rsidP="00E52DE8">
      <w:pPr>
        <w:pStyle w:val="Odstavecseseznamem"/>
        <w:keepNext/>
        <w:numPr>
          <w:ilvl w:val="0"/>
          <w:numId w:val="12"/>
        </w:numPr>
        <w:tabs>
          <w:tab w:val="num" w:pos="720"/>
        </w:tabs>
        <w:spacing w:before="480" w:after="120"/>
        <w:jc w:val="center"/>
        <w:outlineLvl w:val="0"/>
        <w:rPr>
          <w:rFonts w:asciiTheme="minorHAnsi" w:hAnsiTheme="minorHAnsi" w:cstheme="minorHAnsi"/>
          <w:b/>
        </w:rPr>
      </w:pPr>
      <w:r>
        <w:rPr>
          <w:rFonts w:asciiTheme="minorHAnsi" w:hAnsiTheme="minorHAnsi" w:cstheme="minorHAnsi"/>
          <w:b/>
        </w:rPr>
        <w:t>Cena a platební podmínky</w:t>
      </w:r>
    </w:p>
    <w:p w14:paraId="171B08C8" w14:textId="729218D1" w:rsidR="00D23D92" w:rsidRPr="00B22A19" w:rsidRDefault="00B22A19" w:rsidP="00D23D92">
      <w:pPr>
        <w:numPr>
          <w:ilvl w:val="0"/>
          <w:numId w:val="4"/>
        </w:numPr>
        <w:spacing w:after="120" w:line="240" w:lineRule="auto"/>
        <w:jc w:val="both"/>
        <w:rPr>
          <w:rFonts w:eastAsia="Times New Roman" w:cstheme="minorHAnsi"/>
        </w:rPr>
      </w:pPr>
      <w:r>
        <w:t>Cena – úplata za práce a dohodnuté činnosti uvedené v předmětu plnění této smlouvy je dojednána dohodou smluvních stran dle zákona 526/1990 Sb. o cenách. Cena je stanovena jako maximálně přípustná a může být měněna jen za podmínek stanovených v této smlouvě, způsobem ustanoveným v čl. IX. odst. 3 této příkazní smlouvy.</w:t>
      </w:r>
    </w:p>
    <w:p w14:paraId="4742E00B" w14:textId="7051019A" w:rsidR="00B22A19" w:rsidRPr="00B22A19" w:rsidRDefault="00B22A19" w:rsidP="002E4835">
      <w:pPr>
        <w:numPr>
          <w:ilvl w:val="0"/>
          <w:numId w:val="4"/>
        </w:numPr>
        <w:spacing w:after="120" w:line="240" w:lineRule="auto"/>
        <w:jc w:val="both"/>
        <w:rPr>
          <w:rFonts w:eastAsia="Times New Roman" w:cstheme="minorHAnsi"/>
        </w:rPr>
      </w:pPr>
      <w:r>
        <w:t>Za vykonanou činnost, ve smyslu čl. I. a II. této smlouvy, přísluší Příkazníkovi cena za její provedení ve výši:</w:t>
      </w:r>
    </w:p>
    <w:tbl>
      <w:tblPr>
        <w:tblStyle w:val="Mkatabulky"/>
        <w:tblW w:w="0" w:type="auto"/>
        <w:tblInd w:w="360" w:type="dxa"/>
        <w:tblLook w:val="04A0" w:firstRow="1" w:lastRow="0" w:firstColumn="1" w:lastColumn="0" w:noHBand="0" w:noVBand="1"/>
      </w:tblPr>
      <w:tblGrid>
        <w:gridCol w:w="3463"/>
        <w:gridCol w:w="1842"/>
        <w:gridCol w:w="1560"/>
        <w:gridCol w:w="1837"/>
      </w:tblGrid>
      <w:tr w:rsidR="00B22A19" w14:paraId="516925E9" w14:textId="77777777" w:rsidTr="002E4835">
        <w:tc>
          <w:tcPr>
            <w:tcW w:w="3463" w:type="dxa"/>
          </w:tcPr>
          <w:p w14:paraId="5E668534" w14:textId="735B2536" w:rsidR="00B22A19" w:rsidRDefault="00B22A19" w:rsidP="00FE4F4E">
            <w:pPr>
              <w:keepNext/>
              <w:keepLines/>
              <w:spacing w:after="120"/>
              <w:jc w:val="both"/>
              <w:rPr>
                <w:rFonts w:eastAsia="Times New Roman" w:cstheme="minorHAnsi"/>
              </w:rPr>
            </w:pPr>
            <w:r>
              <w:rPr>
                <w:rFonts w:eastAsia="Times New Roman" w:cstheme="minorHAnsi"/>
              </w:rPr>
              <w:lastRenderedPageBreak/>
              <w:t>Veřejná zakázka</w:t>
            </w:r>
          </w:p>
        </w:tc>
        <w:tc>
          <w:tcPr>
            <w:tcW w:w="1842" w:type="dxa"/>
          </w:tcPr>
          <w:p w14:paraId="1E10F1E9" w14:textId="148F48AC" w:rsidR="00B22A19" w:rsidRDefault="00B22A19" w:rsidP="00FE4F4E">
            <w:pPr>
              <w:keepNext/>
              <w:keepLines/>
              <w:spacing w:after="120"/>
              <w:jc w:val="both"/>
              <w:rPr>
                <w:rFonts w:eastAsia="Times New Roman" w:cstheme="minorHAnsi"/>
              </w:rPr>
            </w:pPr>
            <w:r>
              <w:rPr>
                <w:rFonts w:eastAsia="Times New Roman" w:cstheme="minorHAnsi"/>
              </w:rPr>
              <w:t>Cena bez DPH</w:t>
            </w:r>
          </w:p>
        </w:tc>
        <w:tc>
          <w:tcPr>
            <w:tcW w:w="1560" w:type="dxa"/>
          </w:tcPr>
          <w:p w14:paraId="0B1D3F34" w14:textId="1208AB11" w:rsidR="00B22A19" w:rsidRDefault="00B22A19" w:rsidP="00FE4F4E">
            <w:pPr>
              <w:keepNext/>
              <w:keepLines/>
              <w:spacing w:after="120"/>
              <w:jc w:val="both"/>
              <w:rPr>
                <w:rFonts w:eastAsia="Times New Roman" w:cstheme="minorHAnsi"/>
              </w:rPr>
            </w:pPr>
            <w:r>
              <w:rPr>
                <w:rFonts w:eastAsia="Times New Roman" w:cstheme="minorHAnsi"/>
              </w:rPr>
              <w:t>DPH</w:t>
            </w:r>
          </w:p>
        </w:tc>
        <w:tc>
          <w:tcPr>
            <w:tcW w:w="1837" w:type="dxa"/>
          </w:tcPr>
          <w:p w14:paraId="7C0E7345" w14:textId="22D3BD7D" w:rsidR="00B22A19" w:rsidRDefault="00B22A19" w:rsidP="00FE4F4E">
            <w:pPr>
              <w:keepNext/>
              <w:keepLines/>
              <w:spacing w:after="120"/>
              <w:jc w:val="both"/>
              <w:rPr>
                <w:rFonts w:eastAsia="Times New Roman" w:cstheme="minorHAnsi"/>
              </w:rPr>
            </w:pPr>
            <w:r>
              <w:rPr>
                <w:rFonts w:eastAsia="Times New Roman" w:cstheme="minorHAnsi"/>
              </w:rPr>
              <w:t>Cena včetně DPH</w:t>
            </w:r>
          </w:p>
        </w:tc>
      </w:tr>
      <w:tr w:rsidR="00B22A19" w14:paraId="652D26DB" w14:textId="77777777" w:rsidTr="002E4835">
        <w:tc>
          <w:tcPr>
            <w:tcW w:w="3463" w:type="dxa"/>
          </w:tcPr>
          <w:p w14:paraId="49E0419F" w14:textId="49DE227E" w:rsidR="00B22A19" w:rsidRDefault="00B22A19" w:rsidP="00FE4F4E">
            <w:pPr>
              <w:keepNext/>
              <w:keepLines/>
              <w:spacing w:after="120"/>
              <w:jc w:val="both"/>
              <w:rPr>
                <w:rFonts w:eastAsia="Times New Roman" w:cstheme="minorHAnsi"/>
              </w:rPr>
            </w:pPr>
            <w:r>
              <w:t>Výběr správce stavby novostavby sportovní haly v Boskovicích</w:t>
            </w:r>
          </w:p>
        </w:tc>
        <w:tc>
          <w:tcPr>
            <w:tcW w:w="1842" w:type="dxa"/>
          </w:tcPr>
          <w:p w14:paraId="3B4252C5" w14:textId="34959D9D" w:rsidR="00B22A19" w:rsidRDefault="00B22A19" w:rsidP="00FE4F4E">
            <w:pPr>
              <w:keepNext/>
              <w:keepLines/>
              <w:spacing w:after="120"/>
              <w:jc w:val="both"/>
              <w:rPr>
                <w:rFonts w:eastAsia="Times New Roman" w:cstheme="minorHAnsi"/>
              </w:rPr>
            </w:pPr>
            <w:r>
              <w:rPr>
                <w:rFonts w:eastAsia="Times New Roman" w:cstheme="minorHAnsi"/>
              </w:rPr>
              <w:t>*** Kč</w:t>
            </w:r>
          </w:p>
        </w:tc>
        <w:tc>
          <w:tcPr>
            <w:tcW w:w="1560" w:type="dxa"/>
          </w:tcPr>
          <w:p w14:paraId="7A6E1984" w14:textId="1E3A8FE1" w:rsidR="00B22A19" w:rsidRDefault="00B22A19" w:rsidP="00FE4F4E">
            <w:pPr>
              <w:keepNext/>
              <w:keepLines/>
              <w:spacing w:after="120"/>
              <w:jc w:val="both"/>
              <w:rPr>
                <w:rFonts w:eastAsia="Times New Roman" w:cstheme="minorHAnsi"/>
              </w:rPr>
            </w:pPr>
            <w:r>
              <w:rPr>
                <w:rFonts w:eastAsia="Times New Roman" w:cstheme="minorHAnsi"/>
              </w:rPr>
              <w:t>*** Kč</w:t>
            </w:r>
          </w:p>
        </w:tc>
        <w:tc>
          <w:tcPr>
            <w:tcW w:w="1837" w:type="dxa"/>
          </w:tcPr>
          <w:p w14:paraId="6CD5E7DE" w14:textId="625D85CE" w:rsidR="00B22A19" w:rsidRDefault="00B22A19" w:rsidP="00FE4F4E">
            <w:pPr>
              <w:keepNext/>
              <w:keepLines/>
              <w:spacing w:after="120"/>
              <w:jc w:val="both"/>
              <w:rPr>
                <w:rFonts w:eastAsia="Times New Roman" w:cstheme="minorHAnsi"/>
              </w:rPr>
            </w:pPr>
            <w:r>
              <w:rPr>
                <w:rFonts w:eastAsia="Times New Roman" w:cstheme="minorHAnsi"/>
              </w:rPr>
              <w:t>*** Kč</w:t>
            </w:r>
          </w:p>
        </w:tc>
      </w:tr>
      <w:tr w:rsidR="00B22A19" w14:paraId="2E32D46C" w14:textId="77777777" w:rsidTr="002E4835">
        <w:tc>
          <w:tcPr>
            <w:tcW w:w="3463" w:type="dxa"/>
          </w:tcPr>
          <w:p w14:paraId="10389F77" w14:textId="5522E371" w:rsidR="00B22A19" w:rsidRDefault="00B22A19" w:rsidP="00FE4F4E">
            <w:pPr>
              <w:keepNext/>
              <w:keepLines/>
              <w:spacing w:after="120"/>
              <w:jc w:val="both"/>
              <w:rPr>
                <w:rFonts w:eastAsia="Times New Roman" w:cstheme="minorHAnsi"/>
              </w:rPr>
            </w:pPr>
            <w:r>
              <w:t xml:space="preserve">Výběr dodavatele architektonického řešení, projekčních a stavebních prací novostavby sportovní haly v Boskovicích </w:t>
            </w:r>
          </w:p>
        </w:tc>
        <w:tc>
          <w:tcPr>
            <w:tcW w:w="1842" w:type="dxa"/>
          </w:tcPr>
          <w:p w14:paraId="674A4E07" w14:textId="6F5856F0" w:rsidR="00B22A19" w:rsidRDefault="00B22A19" w:rsidP="00FE4F4E">
            <w:pPr>
              <w:keepNext/>
              <w:keepLines/>
              <w:spacing w:after="120"/>
              <w:jc w:val="both"/>
              <w:rPr>
                <w:rFonts w:eastAsia="Times New Roman" w:cstheme="minorHAnsi"/>
              </w:rPr>
            </w:pPr>
            <w:r>
              <w:rPr>
                <w:rFonts w:eastAsia="Times New Roman" w:cstheme="minorHAnsi"/>
              </w:rPr>
              <w:t>*** Kč</w:t>
            </w:r>
          </w:p>
        </w:tc>
        <w:tc>
          <w:tcPr>
            <w:tcW w:w="1560" w:type="dxa"/>
          </w:tcPr>
          <w:p w14:paraId="28A04C6B" w14:textId="47AE5C6A" w:rsidR="00B22A19" w:rsidRDefault="00B22A19" w:rsidP="00FE4F4E">
            <w:pPr>
              <w:keepNext/>
              <w:keepLines/>
              <w:spacing w:after="120"/>
              <w:jc w:val="both"/>
              <w:rPr>
                <w:rFonts w:eastAsia="Times New Roman" w:cstheme="minorHAnsi"/>
              </w:rPr>
            </w:pPr>
            <w:r>
              <w:rPr>
                <w:rFonts w:eastAsia="Times New Roman" w:cstheme="minorHAnsi"/>
              </w:rPr>
              <w:t>*** Kč</w:t>
            </w:r>
          </w:p>
        </w:tc>
        <w:tc>
          <w:tcPr>
            <w:tcW w:w="1837" w:type="dxa"/>
          </w:tcPr>
          <w:p w14:paraId="28A07199" w14:textId="38E329BF" w:rsidR="00B22A19" w:rsidRDefault="00B22A19" w:rsidP="00FE4F4E">
            <w:pPr>
              <w:keepNext/>
              <w:keepLines/>
              <w:spacing w:after="120"/>
              <w:jc w:val="both"/>
              <w:rPr>
                <w:rFonts w:eastAsia="Times New Roman" w:cstheme="minorHAnsi"/>
              </w:rPr>
            </w:pPr>
            <w:r>
              <w:rPr>
                <w:rFonts w:eastAsia="Times New Roman" w:cstheme="minorHAnsi"/>
              </w:rPr>
              <w:t>*** Kč</w:t>
            </w:r>
          </w:p>
        </w:tc>
      </w:tr>
      <w:tr w:rsidR="00B22A19" w14:paraId="321856E1" w14:textId="77777777" w:rsidTr="002E4835">
        <w:tc>
          <w:tcPr>
            <w:tcW w:w="3463" w:type="dxa"/>
          </w:tcPr>
          <w:p w14:paraId="6F0C04E7" w14:textId="6F1310E5" w:rsidR="00B22A19" w:rsidRPr="00B22A19" w:rsidRDefault="00B22A19" w:rsidP="00FE4F4E">
            <w:pPr>
              <w:keepNext/>
              <w:keepLines/>
              <w:spacing w:after="120"/>
              <w:jc w:val="both"/>
              <w:rPr>
                <w:rFonts w:eastAsia="Times New Roman" w:cstheme="minorHAnsi"/>
                <w:b/>
                <w:bCs/>
              </w:rPr>
            </w:pPr>
            <w:r w:rsidRPr="00B22A19">
              <w:rPr>
                <w:rFonts w:eastAsia="Times New Roman" w:cstheme="minorHAnsi"/>
                <w:b/>
                <w:bCs/>
              </w:rPr>
              <w:t>Celkem</w:t>
            </w:r>
          </w:p>
        </w:tc>
        <w:tc>
          <w:tcPr>
            <w:tcW w:w="1842" w:type="dxa"/>
          </w:tcPr>
          <w:p w14:paraId="3B2511AC" w14:textId="24E24E0E" w:rsidR="00B22A19" w:rsidRPr="00B22A19" w:rsidRDefault="00B22A19" w:rsidP="00FE4F4E">
            <w:pPr>
              <w:keepNext/>
              <w:keepLines/>
              <w:spacing w:after="120"/>
              <w:jc w:val="both"/>
              <w:rPr>
                <w:rFonts w:eastAsia="Times New Roman" w:cstheme="minorHAnsi"/>
                <w:b/>
                <w:bCs/>
              </w:rPr>
            </w:pPr>
            <w:r w:rsidRPr="00B22A19">
              <w:rPr>
                <w:rFonts w:eastAsia="Times New Roman" w:cstheme="minorHAnsi"/>
                <w:b/>
                <w:bCs/>
              </w:rPr>
              <w:t>*** Kč</w:t>
            </w:r>
          </w:p>
        </w:tc>
        <w:tc>
          <w:tcPr>
            <w:tcW w:w="1560" w:type="dxa"/>
          </w:tcPr>
          <w:p w14:paraId="1823C1CA" w14:textId="071C38C3" w:rsidR="00B22A19" w:rsidRPr="00B22A19" w:rsidRDefault="00B22A19" w:rsidP="00FE4F4E">
            <w:pPr>
              <w:keepNext/>
              <w:keepLines/>
              <w:spacing w:after="120"/>
              <w:jc w:val="both"/>
              <w:rPr>
                <w:rFonts w:eastAsia="Times New Roman" w:cstheme="minorHAnsi"/>
                <w:b/>
                <w:bCs/>
              </w:rPr>
            </w:pPr>
            <w:r w:rsidRPr="00B22A19">
              <w:rPr>
                <w:rFonts w:eastAsia="Times New Roman" w:cstheme="minorHAnsi"/>
                <w:b/>
                <w:bCs/>
              </w:rPr>
              <w:t>*** Kč</w:t>
            </w:r>
          </w:p>
        </w:tc>
        <w:tc>
          <w:tcPr>
            <w:tcW w:w="1837" w:type="dxa"/>
          </w:tcPr>
          <w:p w14:paraId="2ECE0EBE" w14:textId="7DC54C2A" w:rsidR="00B22A19" w:rsidRPr="00B22A19" w:rsidRDefault="00B22A19" w:rsidP="00FE4F4E">
            <w:pPr>
              <w:keepNext/>
              <w:keepLines/>
              <w:spacing w:after="120"/>
              <w:jc w:val="both"/>
              <w:rPr>
                <w:rFonts w:eastAsia="Times New Roman" w:cstheme="minorHAnsi"/>
                <w:b/>
                <w:bCs/>
              </w:rPr>
            </w:pPr>
            <w:r w:rsidRPr="00B22A19">
              <w:rPr>
                <w:rFonts w:eastAsia="Times New Roman" w:cstheme="minorHAnsi"/>
                <w:b/>
                <w:bCs/>
              </w:rPr>
              <w:t>*** Kč</w:t>
            </w:r>
          </w:p>
        </w:tc>
      </w:tr>
    </w:tbl>
    <w:p w14:paraId="0EC46D3F" w14:textId="3E66D6DC" w:rsidR="00B22A19" w:rsidRPr="00FC7178" w:rsidRDefault="002E4835" w:rsidP="00B22A19">
      <w:pPr>
        <w:spacing w:after="120" w:line="240" w:lineRule="auto"/>
        <w:ind w:left="360"/>
        <w:jc w:val="both"/>
        <w:rPr>
          <w:rFonts w:eastAsia="Times New Roman" w:cstheme="minorHAnsi"/>
        </w:rPr>
      </w:pPr>
      <w:r>
        <w:t>DPH bude příkazník fakturovat dle platné legislativy</w:t>
      </w:r>
    </w:p>
    <w:p w14:paraId="5D718345" w14:textId="4C1A7C34" w:rsidR="002E4835" w:rsidRDefault="002E4835" w:rsidP="002E4835">
      <w:pPr>
        <w:numPr>
          <w:ilvl w:val="0"/>
          <w:numId w:val="4"/>
        </w:numPr>
        <w:spacing w:after="120" w:line="240" w:lineRule="auto"/>
        <w:jc w:val="both"/>
      </w:pPr>
      <w:r>
        <w:t xml:space="preserve">Příkazce se zavazuje, že za vykonání a zařízení ujednaných činností (jednotlivých realizovaných zadávacích řízení dle odst. 2 tohoto článku) zaplatí Příkazníkovi cenu ve výši, která je sjednaná v této smlouvě. Příkazce neposkytuje na předmět plnění jakékoliv zálohy. </w:t>
      </w:r>
    </w:p>
    <w:p w14:paraId="3C0C33F7" w14:textId="0A779EBA" w:rsidR="00D23D92" w:rsidRDefault="002E4835" w:rsidP="002E4835">
      <w:pPr>
        <w:numPr>
          <w:ilvl w:val="0"/>
          <w:numId w:val="4"/>
        </w:numPr>
        <w:spacing w:after="120" w:line="240" w:lineRule="auto"/>
        <w:jc w:val="both"/>
      </w:pPr>
      <w:r>
        <w:t>Smluvní strany se dohodly, že v průběhu realizace smlouvy může dojít ke změně rozsahu závazku ze smlouvy. Podmínkou změny jsou úpravy předmětu zakázek či změna jejich počtu či druhu. Pokud dojde k úpravám rozsahu předmětu zakázek, změně jejich počtu či druhu, bude cena stanovena s ohledem na druh zadávacího řízení dle cen stanovených odst. 2 tohoto článku. Změny z těchto důvodů musí být provedeny na základě písemného dodatku ke smlouvě a ve svém celkovém součtu nemohou vést ke změnám dle § 222 zákona.</w:t>
      </w:r>
    </w:p>
    <w:p w14:paraId="5601E31B" w14:textId="44D2C98D" w:rsidR="002E4835" w:rsidRDefault="002E4835" w:rsidP="002E4835">
      <w:pPr>
        <w:numPr>
          <w:ilvl w:val="0"/>
          <w:numId w:val="4"/>
        </w:numPr>
        <w:spacing w:after="120" w:line="240" w:lineRule="auto"/>
        <w:jc w:val="both"/>
      </w:pPr>
      <w:r>
        <w:t>Provedené činnosti Příkazníka budou hrazeny za administraci každé VZ samostatně na základě daňového dokladu (faktury) vystaveného Příkazníkem, a to po ukončení plnění dle čl. II., tj. po předání spisu zadávacího řízení k výběru dodavatele Příkazci k archivaci; kopie předávacího protokolu bude přílohou daňového dokladu (faktury).</w:t>
      </w:r>
    </w:p>
    <w:p w14:paraId="17479A42" w14:textId="5A784CD7" w:rsidR="002E4835" w:rsidRDefault="002E4835" w:rsidP="002E4835">
      <w:pPr>
        <w:numPr>
          <w:ilvl w:val="0"/>
          <w:numId w:val="4"/>
        </w:numPr>
        <w:spacing w:after="120" w:line="240" w:lineRule="auto"/>
        <w:jc w:val="both"/>
      </w:pPr>
      <w:r>
        <w:t xml:space="preserve">Splatnost faktury – daňového dokladu je 30 dnů ode dne doručení Příkazci. Faktury budou Příkazci doručovány prostřednictvím datové schránky nebo prostřednictvím elektronické podatelny na emailovou adresu: </w:t>
      </w:r>
    </w:p>
    <w:p w14:paraId="71B21D6B" w14:textId="77777777" w:rsidR="002E4835" w:rsidRDefault="002E4835" w:rsidP="002E4835">
      <w:pPr>
        <w:numPr>
          <w:ilvl w:val="0"/>
          <w:numId w:val="4"/>
        </w:numPr>
        <w:spacing w:after="120" w:line="240" w:lineRule="auto"/>
        <w:jc w:val="both"/>
      </w:pPr>
      <w:r>
        <w:t xml:space="preserve">Platby peněžitých částek se provádí bankovním převodem na účet druhé smluvní strany uvedený ve faktuře. Všechny faktury musí splňovat náležitosti řádného daňového dokladu požadované zákonem č. 235/2004 Sb., o dani z přidané hodnoty, ve znění pozdějších předpisů. </w:t>
      </w:r>
    </w:p>
    <w:p w14:paraId="1DE7D602" w14:textId="254D92CD" w:rsidR="002E4835" w:rsidRDefault="002E4835" w:rsidP="002E4835">
      <w:pPr>
        <w:numPr>
          <w:ilvl w:val="0"/>
          <w:numId w:val="4"/>
        </w:numPr>
        <w:spacing w:after="120" w:line="240" w:lineRule="auto"/>
        <w:jc w:val="both"/>
      </w:pPr>
      <w:r>
        <w:t>Nebude-li faktura obsahovat stanovené náležitosti a přílohy, bude-li ve faktuře chybně vyúčtována cena nebo DPH nebo v ní nebudou správně uvedené údaje, je Příkazce oprávněn vrátit ji ve lhůtě její splatnosti Příkazníkovi s uvedením důvodu takového vrácení. Příkazník provede opravu vystavením nové faktury. Vrácením vadné faktury Příkazníkovi přestává běžet původní lhůta splatnosti. Nová lhůta splatnosti běží ode dne vystavení nové faktury.</w:t>
      </w:r>
    </w:p>
    <w:p w14:paraId="50604022" w14:textId="77777777" w:rsidR="002E4835" w:rsidRDefault="002E4835" w:rsidP="002E4835">
      <w:pPr>
        <w:numPr>
          <w:ilvl w:val="0"/>
          <w:numId w:val="4"/>
        </w:numPr>
        <w:spacing w:after="120" w:line="240" w:lineRule="auto"/>
        <w:jc w:val="both"/>
      </w:pPr>
      <w:r>
        <w:t xml:space="preserve">V případě, kdy na základě rozhodnutí Příkazce dojde ke zrušení zadávacího řízení administrovaného Příkazníkem, se cena služby poskytnuté v souvislosti s příslušným zadávacím řízením snižuje takto: </w:t>
      </w:r>
    </w:p>
    <w:p w14:paraId="05BECED2" w14:textId="49F3C79C" w:rsidR="002E4835" w:rsidRDefault="002E4835" w:rsidP="002E4835">
      <w:pPr>
        <w:spacing w:after="120" w:line="240" w:lineRule="auto"/>
        <w:ind w:left="360"/>
        <w:jc w:val="both"/>
      </w:pPr>
      <w:r>
        <w:t xml:space="preserve">- zrušení před termínem pro podávání nabídek – snížení o 30 % uvedené jednotkové ceny, </w:t>
      </w:r>
    </w:p>
    <w:p w14:paraId="1C2FC5DC" w14:textId="7F781885" w:rsidR="002E4835" w:rsidRDefault="002E4835" w:rsidP="002E4835">
      <w:pPr>
        <w:spacing w:after="120" w:line="240" w:lineRule="auto"/>
        <w:ind w:left="360"/>
        <w:jc w:val="both"/>
      </w:pPr>
      <w:r>
        <w:t xml:space="preserve">- zrušení po termínu pro podávání nabídek před posouzením a hodnocením nabídek – snížení o 20 % uvedené jednotkové ceny, </w:t>
      </w:r>
    </w:p>
    <w:p w14:paraId="6DC640AE" w14:textId="5D8229E1" w:rsidR="002E4835" w:rsidRDefault="002E4835" w:rsidP="002E4835">
      <w:pPr>
        <w:spacing w:after="120" w:line="240" w:lineRule="auto"/>
        <w:ind w:left="360"/>
        <w:jc w:val="both"/>
      </w:pPr>
      <w:r>
        <w:t>- zrušení po provedení hodnocení nabídek – snížení o 10 % uvedené jednotkové ceny.</w:t>
      </w:r>
    </w:p>
    <w:p w14:paraId="1E687B67" w14:textId="45E321FA" w:rsidR="002E4835" w:rsidRDefault="002E4835" w:rsidP="002E4835">
      <w:pPr>
        <w:numPr>
          <w:ilvl w:val="0"/>
          <w:numId w:val="4"/>
        </w:numPr>
        <w:spacing w:after="120" w:line="240" w:lineRule="auto"/>
        <w:jc w:val="both"/>
      </w:pPr>
      <w:r>
        <w:t xml:space="preserve">V případě, kdy na základě rozhodnutí Příkazce dojde ke zrušení zadávacího řízení administrovaného Příkazníkem, je Příkazce oprávněn rozhodnout o opakovaném svěření administrace takovéto veřejné zakázky Příkazníkovi, a to dle odst. 4 tohoto článku. O případ administrace tzv. opakované veřejné zakázky ve smyslu tohoto článku se jedná pouze tehdy, pokud nové zadávací řízení k zadání takovéto dříve zrušené veřejné zakázky bude zahájeno do 6 měsíců </w:t>
      </w:r>
      <w:r>
        <w:lastRenderedPageBreak/>
        <w:t>od zrušení původního zadávacího řízení a současně nedojde k podstatným odchylkám od zadávacích podmínek původní veřejné zakázky. Právě uvedené platí i v případě, že opakované zadávací řízení se bude týkat jen některé či některých částí původní veřejné zakázky rozdělené na části ve smyslu ustanovení § 101 zákona. Smluvní strany sjednávají, že v případě administrace takovéto opakované veřejné zakázky (a to i v případě opakované realizace pouze některých částí původní veřejné zakázky) bude Příkazníkovi uhrazena paušální cena za poskytování služeb dle odst. 2 tohoto článku, která však bude snížena na polovinu. To znamená, že celková cena za služby poskytované Příkazníkem bude v takovémto případě činit 50 % z ceny uvedené ve vztahu k příslušnému druhu zadávacího řízení. Ohledně úhrady této ceny za poskytování právních služeb platí odst. 5 tohoto článku v plném rozsahu.</w:t>
      </w:r>
    </w:p>
    <w:p w14:paraId="75BEAB46" w14:textId="1F42783A" w:rsidR="002E4835" w:rsidRDefault="002E4835" w:rsidP="002E4835">
      <w:pPr>
        <w:numPr>
          <w:ilvl w:val="0"/>
          <w:numId w:val="4"/>
        </w:numPr>
        <w:spacing w:after="120" w:line="240" w:lineRule="auto"/>
        <w:jc w:val="both"/>
      </w:pPr>
      <w:r>
        <w:t>Pro úplnost smluvní strany sjednávají, že ujednání v odst. 10 tohoto článku smlouvy se neuplatní na ty případy administrace opakované veřejné zakázky, na které dopadá ujednání o záruce poskytované Příkazníkem na poskytované právní služby ve smyslu čl. VII této Smlouvy.</w:t>
      </w:r>
    </w:p>
    <w:p w14:paraId="469560DD" w14:textId="3FBED4D8" w:rsidR="002E4835" w:rsidRPr="002E4835" w:rsidRDefault="002E4835" w:rsidP="002E4835">
      <w:pPr>
        <w:numPr>
          <w:ilvl w:val="0"/>
          <w:numId w:val="4"/>
        </w:numPr>
        <w:spacing w:after="120" w:line="240" w:lineRule="auto"/>
        <w:jc w:val="both"/>
      </w:pPr>
      <w:r>
        <w:t>V případě, kdy Příkazník vlastním pochybením zapříčiní zrušení zadávacího řízení, je povinen to bezodkladně napravit. Smluvní strany sjednávají, že v případě administrace takovéto opakované veřejné zakázky (a to i v případě opakované realizace pouze některých částí původní veřejné zakázky) nebude Příkazníkovi uhrazena paušální cena za poskytování služeb. V případě, že Příkazník nesplní povinnost stanovenou větou první tohoto odstavce smlouvy, sjednávají si smluvní strany smluvní pokutu ve výši, kterou zaplatí Příkazce za realizaci takovéto služby jiným subjektem (tzn. jiným administrátorem veřejné zakázky).</w:t>
      </w:r>
    </w:p>
    <w:p w14:paraId="3765D632" w14:textId="77777777" w:rsidR="00D23D92" w:rsidRDefault="00D23D92" w:rsidP="00D23D92">
      <w:pPr>
        <w:pStyle w:val="Odstavecseseznamem"/>
        <w:keepNext/>
        <w:spacing w:before="480" w:after="120"/>
        <w:ind w:left="1259"/>
        <w:outlineLvl w:val="0"/>
        <w:rPr>
          <w:rFonts w:asciiTheme="minorHAnsi" w:hAnsiTheme="minorHAnsi" w:cstheme="minorHAnsi"/>
          <w:b/>
        </w:rPr>
      </w:pPr>
    </w:p>
    <w:p w14:paraId="125EFE51" w14:textId="77777777" w:rsidR="00D23D92" w:rsidRPr="00FC7178" w:rsidRDefault="00D23D92" w:rsidP="00D23D92">
      <w:pPr>
        <w:pStyle w:val="Odstavecseseznamem"/>
        <w:keepNext/>
        <w:numPr>
          <w:ilvl w:val="0"/>
          <w:numId w:val="12"/>
        </w:numPr>
        <w:tabs>
          <w:tab w:val="num" w:pos="720"/>
        </w:tabs>
        <w:spacing w:before="480" w:after="120"/>
        <w:jc w:val="center"/>
        <w:outlineLvl w:val="0"/>
        <w:rPr>
          <w:rFonts w:asciiTheme="minorHAnsi" w:hAnsiTheme="minorHAnsi" w:cstheme="minorHAnsi"/>
          <w:b/>
        </w:rPr>
      </w:pPr>
      <w:r>
        <w:rPr>
          <w:rFonts w:asciiTheme="minorHAnsi" w:hAnsiTheme="minorHAnsi" w:cstheme="minorHAnsi"/>
          <w:b/>
        </w:rPr>
        <w:t>Doba plnění</w:t>
      </w:r>
    </w:p>
    <w:p w14:paraId="614F2E95" w14:textId="5DD76C78" w:rsidR="00D23D92" w:rsidRPr="00FC7178" w:rsidRDefault="00D23D92" w:rsidP="00D23D92">
      <w:pPr>
        <w:numPr>
          <w:ilvl w:val="0"/>
          <w:numId w:val="4"/>
        </w:numPr>
        <w:spacing w:after="120" w:line="240" w:lineRule="auto"/>
        <w:jc w:val="both"/>
        <w:rPr>
          <w:rFonts w:eastAsia="Times New Roman" w:cstheme="minorHAnsi"/>
        </w:rPr>
      </w:pPr>
      <w:r>
        <w:t xml:space="preserve">Příkazník se zavazuje, že dohodnuté činnosti podle této smlouvy pro Příkazce vykoná ve lhůtě od uzavření této smlouvy </w:t>
      </w:r>
      <w:r w:rsidR="009138FC">
        <w:t>do doby zadání zakázky na dodavatele</w:t>
      </w:r>
      <w:r w:rsidR="005F4057">
        <w:t xml:space="preserve"> stavby</w:t>
      </w:r>
      <w:r w:rsidRPr="00FC7178">
        <w:rPr>
          <w:rFonts w:eastAsia="Times New Roman" w:cstheme="minorHAnsi"/>
        </w:rPr>
        <w:t>.</w:t>
      </w:r>
    </w:p>
    <w:p w14:paraId="4B95E6EA" w14:textId="616D6F1C" w:rsidR="00D23D92" w:rsidRPr="00D23D92" w:rsidRDefault="00D23D92" w:rsidP="00D23D92">
      <w:pPr>
        <w:numPr>
          <w:ilvl w:val="0"/>
          <w:numId w:val="4"/>
        </w:numPr>
        <w:spacing w:after="120" w:line="240" w:lineRule="auto"/>
        <w:jc w:val="both"/>
        <w:rPr>
          <w:rFonts w:eastAsia="Times New Roman" w:cstheme="minorHAnsi"/>
        </w:rPr>
      </w:pPr>
      <w:r>
        <w:t>Závazné termíny zahájení jednotlivých zadávacích řízení oznámí Příkazce Příkazníkovi písemně ve lhůtě alespoň 15 pracovních dnů před každým termínem zahájení, pokud nebude Příkazník pro konkrétní případ souhlasit s kratší lhůtou. Ve stejné lhůtě je Příkazce povinen předat Příkazníkovi specifikaci předmětu zakázky a ostatní podklady, na jejichž základě Příkazník dle této smlouvy zajišťuje plnění předmětu této smlouvy</w:t>
      </w:r>
      <w:r w:rsidRPr="00FC7178">
        <w:rPr>
          <w:rFonts w:eastAsia="Times New Roman" w:cstheme="minorHAnsi"/>
        </w:rPr>
        <w:t>.</w:t>
      </w:r>
    </w:p>
    <w:p w14:paraId="7FAF9CC9" w14:textId="67127EC3" w:rsidR="00E52DE8" w:rsidRPr="00FC7178" w:rsidRDefault="00DA3E7F" w:rsidP="00E52DE8">
      <w:pPr>
        <w:pStyle w:val="Odstavecseseznamem"/>
        <w:keepNext/>
        <w:numPr>
          <w:ilvl w:val="0"/>
          <w:numId w:val="12"/>
        </w:numPr>
        <w:tabs>
          <w:tab w:val="num" w:pos="720"/>
        </w:tabs>
        <w:spacing w:before="480" w:after="120"/>
        <w:jc w:val="center"/>
        <w:outlineLvl w:val="0"/>
        <w:rPr>
          <w:rFonts w:asciiTheme="minorHAnsi" w:hAnsiTheme="minorHAnsi" w:cstheme="minorHAnsi"/>
          <w:b/>
        </w:rPr>
      </w:pPr>
      <w:r>
        <w:rPr>
          <w:rFonts w:asciiTheme="minorHAnsi" w:hAnsiTheme="minorHAnsi" w:cstheme="minorHAnsi"/>
          <w:b/>
        </w:rPr>
        <w:t>Způsob plnění předmětu smlouvy – práva a povinnosti účastníků</w:t>
      </w:r>
    </w:p>
    <w:p w14:paraId="32C01BF0" w14:textId="10CFA105" w:rsidR="00DA3E7F" w:rsidRPr="00DA3E7F" w:rsidRDefault="00DA3E7F" w:rsidP="00E52DE8">
      <w:pPr>
        <w:numPr>
          <w:ilvl w:val="0"/>
          <w:numId w:val="3"/>
        </w:numPr>
        <w:spacing w:after="120" w:line="240" w:lineRule="auto"/>
        <w:jc w:val="both"/>
        <w:rPr>
          <w:rFonts w:eastAsia="Times New Roman" w:cstheme="minorHAnsi"/>
        </w:rPr>
      </w:pPr>
      <w:bookmarkStart w:id="0" w:name="OLE_LINK1"/>
      <w:r>
        <w:t>Všechny činnosti a záležitosti související s předmětem plnění pro zajištění veřejné zakázky je Příkazník povinen zabezpečovat s náležitou odbornou péčí a v souladu se zájmy Příkazce, které zná nebo které, s přihlédnutím k okolnostem, musí znát.</w:t>
      </w:r>
    </w:p>
    <w:p w14:paraId="4C8ED45A" w14:textId="0C7A7009" w:rsidR="00DA3E7F" w:rsidRPr="00DA3E7F" w:rsidRDefault="00DA3E7F" w:rsidP="00E52DE8">
      <w:pPr>
        <w:numPr>
          <w:ilvl w:val="0"/>
          <w:numId w:val="3"/>
        </w:numPr>
        <w:spacing w:after="120" w:line="240" w:lineRule="auto"/>
        <w:jc w:val="both"/>
        <w:rPr>
          <w:rFonts w:eastAsia="Times New Roman" w:cstheme="minorHAnsi"/>
        </w:rPr>
      </w:pPr>
      <w:r>
        <w:t>Při plnění předmětu této smlouvy se Příkazník zavazuje dodržovat všeobecně závazné předpisy, ujednání této smlouvy a bude se řídit podklady Příkazce, jeho pokyny a vyjádřeními příslušných veřejnoprávních orgánů a organizací.</w:t>
      </w:r>
    </w:p>
    <w:p w14:paraId="43039670" w14:textId="5BC574AA" w:rsidR="00DA3E7F" w:rsidRPr="00FC7178" w:rsidRDefault="00DA3E7F" w:rsidP="00DA3E7F">
      <w:pPr>
        <w:numPr>
          <w:ilvl w:val="0"/>
          <w:numId w:val="3"/>
        </w:numPr>
        <w:spacing w:after="120" w:line="240" w:lineRule="auto"/>
        <w:jc w:val="both"/>
        <w:rPr>
          <w:rFonts w:eastAsia="Times New Roman" w:cstheme="minorHAnsi"/>
        </w:rPr>
      </w:pPr>
      <w:r>
        <w:t>Pokud v průběhu smluvní činnosti nastanou nepředvídatelné skutečnosti, které budou mít podstatný vliv na cenu, termín nebo rozsah plnění, zavazuje se Příkazce projednat tyto skutečnosti s Příkazníkem a po dohodě smluvních stran je upravit dodatkem k této smlouvě v souladu se zákonem, příp. metodickými pokyny.</w:t>
      </w:r>
    </w:p>
    <w:p w14:paraId="15C302A4" w14:textId="3991255C" w:rsidR="00E52DE8" w:rsidRPr="00D23D92" w:rsidRDefault="00D23D92" w:rsidP="00E52DE8">
      <w:pPr>
        <w:numPr>
          <w:ilvl w:val="0"/>
          <w:numId w:val="3"/>
        </w:numPr>
        <w:spacing w:after="240" w:line="240" w:lineRule="auto"/>
        <w:jc w:val="both"/>
        <w:rPr>
          <w:rFonts w:eastAsia="Times New Roman" w:cstheme="minorHAnsi"/>
        </w:rPr>
      </w:pPr>
      <w:r>
        <w:t xml:space="preserve">Předmět plnění, ujednaný v této smlouvě, je splněný řádným vykonáním činností, ke kterým se Příkazník zavázal v článku I. a II. této smlouvy, a to předáním příslušných podkladů nebo listin včetně dokumentace naskenované v elektronické podobě (tj. vč. nabídek a všech dokumentů k </w:t>
      </w:r>
      <w:r>
        <w:lastRenderedPageBreak/>
        <w:t>zadávacímu řízení), event. na základě oběma stranami odsouhlaseného zápisu o vykonání smluvených činností.</w:t>
      </w:r>
    </w:p>
    <w:p w14:paraId="7DF9394B" w14:textId="77777777" w:rsidR="00D23D92" w:rsidRPr="00D23D92" w:rsidRDefault="00D23D92" w:rsidP="00E52DE8">
      <w:pPr>
        <w:numPr>
          <w:ilvl w:val="0"/>
          <w:numId w:val="3"/>
        </w:numPr>
        <w:spacing w:after="240" w:line="240" w:lineRule="auto"/>
        <w:jc w:val="both"/>
        <w:rPr>
          <w:rFonts w:eastAsia="Times New Roman" w:cstheme="minorHAnsi"/>
        </w:rPr>
      </w:pPr>
      <w:r>
        <w:t xml:space="preserve">Příkazník je povinen zachovávat mlčenlivost o všech záležitostech, o nichž se dozvěděl v souvislosti s plněním smlouvy. </w:t>
      </w:r>
    </w:p>
    <w:p w14:paraId="2C376837" w14:textId="77777777" w:rsidR="00D23D92" w:rsidRPr="00D23D92" w:rsidRDefault="00D23D92" w:rsidP="00E52DE8">
      <w:pPr>
        <w:numPr>
          <w:ilvl w:val="0"/>
          <w:numId w:val="3"/>
        </w:numPr>
        <w:spacing w:after="240" w:line="240" w:lineRule="auto"/>
        <w:jc w:val="both"/>
        <w:rPr>
          <w:rFonts w:eastAsia="Times New Roman" w:cstheme="minorHAnsi"/>
        </w:rPr>
      </w:pPr>
      <w:r>
        <w:t xml:space="preserve">Příkazce jako zadavatel veřejné zakázky je povinen spolupracovat na tvorbě zadávací dokumentace, jejíž konečná verze podléhá jeho schválení. </w:t>
      </w:r>
    </w:p>
    <w:p w14:paraId="5CC1B115" w14:textId="526FF359" w:rsidR="00D23D92" w:rsidRPr="00D23D92" w:rsidRDefault="00D23D92" w:rsidP="00E52DE8">
      <w:pPr>
        <w:numPr>
          <w:ilvl w:val="0"/>
          <w:numId w:val="3"/>
        </w:numPr>
        <w:spacing w:after="240" w:line="240" w:lineRule="auto"/>
        <w:jc w:val="both"/>
        <w:rPr>
          <w:rFonts w:eastAsia="Times New Roman" w:cstheme="minorHAnsi"/>
        </w:rPr>
      </w:pPr>
      <w:r>
        <w:t>Příkazník je povinen zachovávat mlčenlivost o všech údajích, které jsou obsaženy v projektových, technických, realizačních a jiných podkladech či dokumentacích nebo o jiných skutečnostech, se kterými přišel při plnění ze smlouvy do styku.</w:t>
      </w:r>
    </w:p>
    <w:p w14:paraId="05AA31A6" w14:textId="658786A3" w:rsidR="00D23D92" w:rsidRPr="00D23D92" w:rsidRDefault="00D23D92" w:rsidP="00E52DE8">
      <w:pPr>
        <w:numPr>
          <w:ilvl w:val="0"/>
          <w:numId w:val="3"/>
        </w:numPr>
        <w:spacing w:after="240" w:line="240" w:lineRule="auto"/>
        <w:jc w:val="both"/>
        <w:rPr>
          <w:rFonts w:eastAsia="Times New Roman" w:cstheme="minorHAnsi"/>
        </w:rPr>
      </w:pPr>
      <w:r>
        <w:t>Příkazce má povinnost zvolit konečnou verzi hodnotících kritérií, jejich váhy a metodiku hodnocení. Objektivně vyjádřitelná kritéria vyhodnocuje Příkazník. V případě zvolení subjektivního hodnotícího kritéria (tzn. kritéria, které není v nabídce účastníků vyjádřeno číselnou hodnotou) musí Příkazce zajistit vyhodnocení takového kritéria pro účely jednání hodnotící komise nebo rozhodnutí zadavatele (např. odborný posudek dle metodiky uvedené v zadávací dokumentaci). Za posouzení subjektivního hodnotícího kritéria odpovídá Příkazce jako zadavatel zakázky.</w:t>
      </w:r>
    </w:p>
    <w:p w14:paraId="058EA9AD" w14:textId="77777777" w:rsidR="00D23D92" w:rsidRPr="00D23D92" w:rsidRDefault="00D23D92" w:rsidP="00E52DE8">
      <w:pPr>
        <w:numPr>
          <w:ilvl w:val="0"/>
          <w:numId w:val="3"/>
        </w:numPr>
        <w:spacing w:after="240" w:line="240" w:lineRule="auto"/>
        <w:jc w:val="both"/>
        <w:rPr>
          <w:rFonts w:eastAsia="Times New Roman" w:cstheme="minorHAnsi"/>
        </w:rPr>
      </w:pPr>
      <w:r>
        <w:t xml:space="preserve">Příkazce rozhoduje o složení komise pro otevírání nabídek a o složení hodnotící komise, pokud má být ustanovena. </w:t>
      </w:r>
    </w:p>
    <w:p w14:paraId="17CE24A4" w14:textId="4F2FB0AC" w:rsidR="00D23D92" w:rsidRPr="00D23D92" w:rsidRDefault="00D23D92" w:rsidP="00E52DE8">
      <w:pPr>
        <w:numPr>
          <w:ilvl w:val="0"/>
          <w:numId w:val="3"/>
        </w:numPr>
        <w:spacing w:after="240" w:line="240" w:lineRule="auto"/>
        <w:jc w:val="both"/>
        <w:rPr>
          <w:rFonts w:eastAsia="Times New Roman" w:cstheme="minorHAnsi"/>
        </w:rPr>
      </w:pPr>
      <w:r>
        <w:t>Příkazce má povinnost kontroly a konečného rozhodnutí, zda předmět plnění specifikovaný v nabídkách účastníků odpovídá požadavkům zadavatele stanoveným v zadávacích podmínkách, zejména že odpovídá ocenění, příp. že odpovídá správnost položkových rozpočtů. Za toto rozhodnutí o souladu s požadovaným předmětem veřejné zakázky odpovídá Příkazce jako zadavatel zakázky, ale k tomuto je Příkazník povinen zpracovat pro příkazce vlastní písemné stanovisko k posouzení souladu podaných nabídek se zadávací dokumentací.</w:t>
      </w:r>
    </w:p>
    <w:p w14:paraId="085662B8" w14:textId="77777777" w:rsidR="00D23D92" w:rsidRPr="00D23D92" w:rsidRDefault="00D23D92" w:rsidP="00E52DE8">
      <w:pPr>
        <w:numPr>
          <w:ilvl w:val="0"/>
          <w:numId w:val="3"/>
        </w:numPr>
        <w:spacing w:after="240" w:line="240" w:lineRule="auto"/>
        <w:jc w:val="both"/>
        <w:rPr>
          <w:rFonts w:eastAsia="Times New Roman" w:cstheme="minorHAnsi"/>
        </w:rPr>
      </w:pPr>
      <w:r>
        <w:t xml:space="preserve">Příkazník je povinen provést kontrolu, zda se v položkových rozpočtech a ostatních částech dokumentace nevyskytují obchodní názvy. Příkazník odpovídá za případné prokazatelné vady plnění a vzniklé škody způsobené příkazci v souvislosti s nedodržením povinnosti uvedené v první větě tohoto odstavce a tohoto článku smlouvy. Příkazník se zavazuje nahradit škodu spočívající mimo jiné i v případě uložených sankcí, které vznikly porušením jeho povinností. </w:t>
      </w:r>
    </w:p>
    <w:p w14:paraId="66E07F33" w14:textId="148460CE" w:rsidR="00D23D92" w:rsidRPr="00FC7178" w:rsidRDefault="00D23D92" w:rsidP="00E52DE8">
      <w:pPr>
        <w:numPr>
          <w:ilvl w:val="0"/>
          <w:numId w:val="3"/>
        </w:numPr>
        <w:spacing w:after="240" w:line="240" w:lineRule="auto"/>
        <w:jc w:val="both"/>
        <w:rPr>
          <w:rFonts w:eastAsia="Times New Roman" w:cstheme="minorHAnsi"/>
        </w:rPr>
      </w:pPr>
      <w:r>
        <w:t>Pokud Příkazník z důvodů zanedbání svých povinností způsobí, že orgán dohledu zruší nebo navrhne nápravná opatření veřejné zakázky, které prokazatelně poškodí Příkazce, zavazuje se Příkazník uhradit veškeré náklady s tím spojené.</w:t>
      </w:r>
    </w:p>
    <w:bookmarkEnd w:id="0"/>
    <w:p w14:paraId="51171192" w14:textId="6594DCF6" w:rsidR="00E52DE8" w:rsidRPr="00FC7178" w:rsidRDefault="00D23D92" w:rsidP="00E52DE8">
      <w:pPr>
        <w:pStyle w:val="Odstavecseseznamem"/>
        <w:numPr>
          <w:ilvl w:val="0"/>
          <w:numId w:val="12"/>
        </w:numPr>
        <w:tabs>
          <w:tab w:val="num" w:pos="720"/>
        </w:tabs>
        <w:spacing w:before="480" w:after="120"/>
        <w:jc w:val="center"/>
        <w:outlineLvl w:val="0"/>
        <w:rPr>
          <w:rFonts w:asciiTheme="minorHAnsi" w:hAnsiTheme="minorHAnsi" w:cstheme="minorHAnsi"/>
          <w:b/>
        </w:rPr>
      </w:pPr>
      <w:r>
        <w:rPr>
          <w:rFonts w:asciiTheme="minorHAnsi" w:hAnsiTheme="minorHAnsi" w:cstheme="minorHAnsi"/>
          <w:b/>
        </w:rPr>
        <w:t>Spolupůsobení a podklady příkazce</w:t>
      </w:r>
    </w:p>
    <w:p w14:paraId="072A9F34" w14:textId="77777777" w:rsidR="00D23D92" w:rsidRPr="00D23D92" w:rsidRDefault="00D23D92" w:rsidP="00E52DE8">
      <w:pPr>
        <w:numPr>
          <w:ilvl w:val="0"/>
          <w:numId w:val="8"/>
        </w:numPr>
        <w:spacing w:after="120" w:line="240" w:lineRule="auto"/>
        <w:ind w:left="357" w:hanging="357"/>
        <w:jc w:val="both"/>
        <w:rPr>
          <w:rFonts w:eastAsia="Times New Roman" w:cstheme="minorHAnsi"/>
        </w:rPr>
      </w:pPr>
      <w:r>
        <w:t>V rámci svého spolupůsobení se Příkazce zavazuje, že v rozsahu nezbytně nutném a na jeho vyzvání, poskytne Příkazníkovi spolupráci při zajištění podkladů, projektové dokumentace, rozpočtů, doplňujících údajů, upřesnění, vyjádření, rozhodnutí a stanovisek, jejichž potřeba vznikne v průběhu plnění této smlouvy. Toto spolupůsobení poskytne Příkazce Příkazníkovi nejpozději ve lhůtě 5 pracovních dnů od jeho vyžádání. Zvláštní lhůtu dohodnou strany v případě, kdy se bude jednat o spolupůsobení, které nemůže Příkazce zabezpečit vlastními silami. Obdrží-li Příkazce jakýkoliv doklad nebo dopis vztahující se k zadání zakázky, je povinen jej bezodkladně poskytnout Příkazníkovi. Pokud tak neučiní, nenese Příkazník odpovědnost za prodlení nebo úkony, které jsou s tímto dokumentem spojeny.</w:t>
      </w:r>
    </w:p>
    <w:p w14:paraId="7D09EF5E" w14:textId="57904111" w:rsidR="00E52DE8" w:rsidRDefault="00D23D92" w:rsidP="00E52DE8">
      <w:pPr>
        <w:numPr>
          <w:ilvl w:val="0"/>
          <w:numId w:val="8"/>
        </w:numPr>
        <w:spacing w:after="120" w:line="240" w:lineRule="auto"/>
        <w:ind w:left="357" w:hanging="357"/>
        <w:jc w:val="both"/>
        <w:rPr>
          <w:rFonts w:eastAsia="Times New Roman" w:cstheme="minorHAnsi"/>
        </w:rPr>
      </w:pPr>
      <w:r>
        <w:lastRenderedPageBreak/>
        <w:t>Příkazce je povinen předat včas Příkazníkovi úplné, pravdivé a přehledné informace a podklady, jež jsou nezbytně nutné k věcnému plnění ze smlouvy, pokud z jejich povahy nevyplývá, že je má zajistit Příkazník v rámci svého plnění. Jedná se zejména o popis předmětu zakázky a technickou část zadávací dokumentace – projektovou dokumentaci. Příkazník je povinen provést kontrolu předaných podkladů a upozornit Příkazce na zjištěné nedostatky, příp. na nevhodnost pokynů nebo podkladů Příkazce.</w:t>
      </w:r>
      <w:r w:rsidR="00E52DE8" w:rsidRPr="00FC7178">
        <w:rPr>
          <w:rFonts w:eastAsia="Times New Roman" w:cstheme="minorHAnsi"/>
        </w:rPr>
        <w:t xml:space="preserve"> </w:t>
      </w:r>
    </w:p>
    <w:p w14:paraId="0E6E3313" w14:textId="7FE41444" w:rsidR="00D23D92" w:rsidRPr="00D23D92" w:rsidRDefault="00D23D92" w:rsidP="00E52DE8">
      <w:pPr>
        <w:numPr>
          <w:ilvl w:val="0"/>
          <w:numId w:val="8"/>
        </w:numPr>
        <w:spacing w:after="120" w:line="240" w:lineRule="auto"/>
        <w:ind w:left="357" w:hanging="357"/>
        <w:jc w:val="both"/>
        <w:rPr>
          <w:rFonts w:eastAsia="Times New Roman" w:cstheme="minorHAnsi"/>
        </w:rPr>
      </w:pPr>
      <w:r>
        <w:t xml:space="preserve">Příkazce je povinen zajistit součinnost odborné osoby (zpracovatele technických </w:t>
      </w:r>
      <w:r w:rsidR="002E4835">
        <w:t>podmínek – projektové</w:t>
      </w:r>
      <w:r>
        <w:t xml:space="preserve"> části zadání) u případných žádostí o vysvětlení zadávací dokumentace účastníků, týkajících se technických podmínek zadání tak, aby vysvětlení bylo předáno Příkazníkovi do dvou pracovních dnů od jejich doručení Příkazci. Příkazník je pak povinen zajistit předání vysvětlení všem účastníkům zadávacího řízení v souladu se zákonem. </w:t>
      </w:r>
    </w:p>
    <w:p w14:paraId="7CF7C3B2" w14:textId="77777777" w:rsidR="00D23D92" w:rsidRPr="00D23D92" w:rsidRDefault="00D23D92" w:rsidP="00E52DE8">
      <w:pPr>
        <w:numPr>
          <w:ilvl w:val="0"/>
          <w:numId w:val="8"/>
        </w:numPr>
        <w:spacing w:after="120" w:line="240" w:lineRule="auto"/>
        <w:ind w:left="357" w:hanging="357"/>
        <w:jc w:val="both"/>
        <w:rPr>
          <w:rFonts w:eastAsia="Times New Roman" w:cstheme="minorHAnsi"/>
        </w:rPr>
      </w:pPr>
      <w:r>
        <w:t xml:space="preserve">Příkazce má možnost zorganizovat prohlídku místa budoucího plnění, pokud ji stanovil v oznámení / výzvě zadávacího řízení. Této prohlídky se Příkazník musí zúčastnit. </w:t>
      </w:r>
    </w:p>
    <w:p w14:paraId="7BDAD627" w14:textId="23EE0A9D" w:rsidR="00D23D92" w:rsidRPr="00D23D92" w:rsidRDefault="00D23D92" w:rsidP="00E52DE8">
      <w:pPr>
        <w:numPr>
          <w:ilvl w:val="0"/>
          <w:numId w:val="8"/>
        </w:numPr>
        <w:spacing w:after="120" w:line="240" w:lineRule="auto"/>
        <w:ind w:left="357" w:hanging="357"/>
        <w:jc w:val="both"/>
        <w:rPr>
          <w:rFonts w:eastAsia="Times New Roman" w:cstheme="minorHAnsi"/>
        </w:rPr>
      </w:pPr>
      <w:r>
        <w:t>Příkazce má povinnost zajistit přístup Příkazníka na jeho profil zadavatele, Příkazník se zavazuje jménem Zadavatele uveřejnit všechny zákonem požadované dokumenty a informace na profilu zadavatele. Příkazce bere na vědomí, že bez zajištění přístupu Příkazníka na profil zadavatele není Příkazník schopen tuto povinnost splnit a Příkazce nese odpovědnost za škody s tím související.</w:t>
      </w:r>
    </w:p>
    <w:p w14:paraId="41331F01" w14:textId="0A802BEF" w:rsidR="00D23D92" w:rsidRPr="00D23D92" w:rsidRDefault="00D23D92" w:rsidP="00E52DE8">
      <w:pPr>
        <w:numPr>
          <w:ilvl w:val="0"/>
          <w:numId w:val="8"/>
        </w:numPr>
        <w:spacing w:after="120" w:line="240" w:lineRule="auto"/>
        <w:ind w:left="357" w:hanging="357"/>
        <w:jc w:val="both"/>
        <w:rPr>
          <w:rFonts w:eastAsia="Times New Roman" w:cstheme="minorHAnsi"/>
        </w:rPr>
      </w:pPr>
      <w:r>
        <w:t>Příkazce má povinnost nejpozději do tří dnů od podpisu smlouvy mezi Příkazcem a vybraným účastníkem písemně oznámit Příkazníkovi den podpisu smlouvy a zaslat mu v této lhůtě kopii této smlouvy prostřednictvím elektronické pošty na emailovou adresu: ***.</w:t>
      </w:r>
    </w:p>
    <w:p w14:paraId="6E87AD27" w14:textId="77777777" w:rsidR="00D23D92" w:rsidRPr="00D23D92" w:rsidRDefault="00D23D92" w:rsidP="00E52DE8">
      <w:pPr>
        <w:numPr>
          <w:ilvl w:val="0"/>
          <w:numId w:val="8"/>
        </w:numPr>
        <w:spacing w:after="120" w:line="240" w:lineRule="auto"/>
        <w:ind w:left="357" w:hanging="357"/>
        <w:jc w:val="both"/>
        <w:rPr>
          <w:rFonts w:eastAsia="Times New Roman" w:cstheme="minorHAnsi"/>
        </w:rPr>
      </w:pPr>
      <w:r>
        <w:t xml:space="preserve">Příkazce nese odpovědnost za všechny úkony v procesu zadávacího řízení, jejichž realizaci si vyhradil. Úkony, které si zadavatel vyhradí k vlastní realizaci, smluvní strany písemně zaznamenají v přípravné fázi zakázky. </w:t>
      </w:r>
    </w:p>
    <w:p w14:paraId="22B9B242" w14:textId="27A217A3" w:rsidR="00D23D92" w:rsidRPr="00002E5C" w:rsidRDefault="00D23D92" w:rsidP="00E52DE8">
      <w:pPr>
        <w:numPr>
          <w:ilvl w:val="0"/>
          <w:numId w:val="8"/>
        </w:numPr>
        <w:spacing w:after="120" w:line="240" w:lineRule="auto"/>
        <w:ind w:left="357" w:hanging="357"/>
        <w:jc w:val="both"/>
        <w:rPr>
          <w:rFonts w:eastAsia="Times New Roman" w:cstheme="minorHAnsi"/>
        </w:rPr>
      </w:pPr>
      <w:r>
        <w:t>Zveřejňování dokumentů na profilu zadavatele dle bodu VI.5. smlouvy zajistí Příkazník a Příkazce je povinen mu poskytnout příslušné přístupové údaje k profilu a součinnost. Za zveřejňování na profilu zodpovídá Příkazník.</w:t>
      </w:r>
    </w:p>
    <w:p w14:paraId="4D32A9E5" w14:textId="29F2F4C3" w:rsidR="00002E5C" w:rsidRPr="00002E5C" w:rsidRDefault="00002E5C" w:rsidP="00002E5C">
      <w:pPr>
        <w:numPr>
          <w:ilvl w:val="0"/>
          <w:numId w:val="8"/>
        </w:numPr>
        <w:spacing w:after="120" w:line="240" w:lineRule="auto"/>
        <w:ind w:left="357" w:hanging="357"/>
        <w:jc w:val="both"/>
      </w:pPr>
      <w:r w:rsidRPr="00002E5C">
        <w:t>Pro účely poskytování příslušných přístupových údajů k profilu zadavatele a poskytnutí nezbytné součinnosti je příkazcem určena kontaktní osoba: Bc. Lucie Pohle, tel. +420 602 642 419, e-mail:</w:t>
      </w:r>
      <w:r>
        <w:t> </w:t>
      </w:r>
      <w:r w:rsidRPr="00002E5C">
        <w:t>lucie.pohle@boskovice.cz</w:t>
      </w:r>
    </w:p>
    <w:p w14:paraId="72016BB7" w14:textId="7A5A3DCF" w:rsidR="00E52DE8" w:rsidRPr="00FC7178" w:rsidRDefault="00002E5C" w:rsidP="00E52DE8">
      <w:pPr>
        <w:pStyle w:val="Odstavecseseznamem"/>
        <w:keepNext/>
        <w:numPr>
          <w:ilvl w:val="0"/>
          <w:numId w:val="12"/>
        </w:numPr>
        <w:tabs>
          <w:tab w:val="num" w:pos="720"/>
        </w:tabs>
        <w:spacing w:before="480" w:after="120"/>
        <w:jc w:val="center"/>
        <w:outlineLvl w:val="0"/>
        <w:rPr>
          <w:rFonts w:asciiTheme="minorHAnsi" w:hAnsiTheme="minorHAnsi" w:cstheme="minorHAnsi"/>
          <w:b/>
        </w:rPr>
      </w:pPr>
      <w:r>
        <w:rPr>
          <w:rFonts w:asciiTheme="minorHAnsi" w:hAnsiTheme="minorHAnsi" w:cstheme="minorHAnsi"/>
          <w:b/>
        </w:rPr>
        <w:t>Odpovědnost za vady, záruka</w:t>
      </w:r>
    </w:p>
    <w:p w14:paraId="5CF4DE21" w14:textId="3A3BA34D" w:rsidR="00E52DE8" w:rsidRPr="00FC7178" w:rsidRDefault="00002E5C" w:rsidP="00E52DE8">
      <w:pPr>
        <w:numPr>
          <w:ilvl w:val="0"/>
          <w:numId w:val="5"/>
        </w:numPr>
        <w:spacing w:after="120" w:line="240" w:lineRule="auto"/>
        <w:jc w:val="both"/>
        <w:rPr>
          <w:rFonts w:eastAsia="Times New Roman" w:cstheme="minorHAnsi"/>
          <w:sz w:val="24"/>
        </w:rPr>
      </w:pPr>
      <w:r>
        <w:t>Příkazník odpovídá za to, že záležitosti Příkazce ujednané touto smlouvou jsou zabezpečené dle této smlouvy</w:t>
      </w:r>
      <w:r w:rsidR="00E52DE8" w:rsidRPr="00FC7178">
        <w:rPr>
          <w:rFonts w:eastAsia="Times New Roman" w:cstheme="minorHAnsi"/>
        </w:rPr>
        <w:t>.</w:t>
      </w:r>
    </w:p>
    <w:p w14:paraId="0D65BA2F" w14:textId="77777777" w:rsidR="00002E5C" w:rsidRPr="00002E5C" w:rsidRDefault="00002E5C" w:rsidP="00E52DE8">
      <w:pPr>
        <w:numPr>
          <w:ilvl w:val="0"/>
          <w:numId w:val="5"/>
        </w:numPr>
        <w:spacing w:after="120" w:line="240" w:lineRule="auto"/>
        <w:jc w:val="both"/>
        <w:rPr>
          <w:rFonts w:eastAsia="Times New Roman" w:cstheme="minorHAnsi"/>
          <w:sz w:val="24"/>
        </w:rPr>
      </w:pPr>
      <w:r>
        <w:t xml:space="preserve">Příkazník je povinen řídit se pokyny Příkazce. Příkazník je povinen Příkazce upozornit na nevhodnost jeho pokynů a je oprávněn přerušit plnění smlouvy do písemného sdělení Příkazce, zda na těchto pokynech trvá. Pokud Příkazce setrvá na pokynech, u kterých byl upozorněn Příkazníkem na jejich nevhodnost, neodpovídá Příkazník za vady předmětu plnění způsobené použitím nevhodných pokynů Příkazce event. má právo od uzavřené smlouvy odstoupit. </w:t>
      </w:r>
    </w:p>
    <w:p w14:paraId="13021D56" w14:textId="77777777" w:rsidR="00002E5C" w:rsidRPr="00002E5C" w:rsidRDefault="00002E5C" w:rsidP="00E52DE8">
      <w:pPr>
        <w:numPr>
          <w:ilvl w:val="0"/>
          <w:numId w:val="5"/>
        </w:numPr>
        <w:spacing w:after="120" w:line="240" w:lineRule="auto"/>
        <w:jc w:val="both"/>
        <w:rPr>
          <w:rFonts w:eastAsia="Times New Roman" w:cstheme="minorHAnsi"/>
          <w:sz w:val="24"/>
        </w:rPr>
      </w:pPr>
      <w:r>
        <w:t xml:space="preserve">Příkazník neodpovídá za vady, které byly způsobené použitím podkladů převzatých od Příkazce, a Příkazník nemohl zjistit jejich nevhodnost, případně na ni upozornil Příkazce, ale ten na jejich použití trval. </w:t>
      </w:r>
    </w:p>
    <w:p w14:paraId="38FA872F" w14:textId="320DF1B7" w:rsidR="00E52DE8" w:rsidRPr="00FC7178" w:rsidRDefault="00002E5C" w:rsidP="00E52DE8">
      <w:pPr>
        <w:numPr>
          <w:ilvl w:val="0"/>
          <w:numId w:val="5"/>
        </w:numPr>
        <w:spacing w:after="120" w:line="240" w:lineRule="auto"/>
        <w:jc w:val="both"/>
        <w:rPr>
          <w:rFonts w:eastAsia="Times New Roman" w:cstheme="minorHAnsi"/>
          <w:sz w:val="24"/>
        </w:rPr>
      </w:pPr>
      <w:r>
        <w:t>Příkazce má právo na neodkladné a bezplatné odstranění opodstatněně reklamovaného nedostatku či vady plnění. Možnost jiného ujednání se tímto nevylučuje.</w:t>
      </w:r>
    </w:p>
    <w:p w14:paraId="589AF260" w14:textId="5CDD1116" w:rsidR="00E52DE8" w:rsidRPr="00002E5C" w:rsidRDefault="00002E5C" w:rsidP="00E52DE8">
      <w:pPr>
        <w:numPr>
          <w:ilvl w:val="0"/>
          <w:numId w:val="5"/>
        </w:numPr>
        <w:spacing w:before="240" w:after="0" w:line="240" w:lineRule="auto"/>
        <w:jc w:val="both"/>
        <w:rPr>
          <w:rFonts w:eastAsia="Times New Roman" w:cstheme="minorHAnsi"/>
        </w:rPr>
      </w:pPr>
      <w:r>
        <w:t xml:space="preserve">V případě, že Příkazník poruší povinnosti stanovené jemu v této příkazní smlouvě, nedodrží lhůty nebo jiné povinnosti vyplývající ze Zákona a zadávací řízení bude v důsledku tohoto </w:t>
      </w:r>
      <w:r>
        <w:lastRenderedPageBreak/>
        <w:t>porušení/nedodržení povinností provedeno v rozporu se Zákonem, o čemž bude rozhodnuto rozhodnutím příslušného orgánu (např. Úřadem pro ochranu hospodářské soutěže, soudem apod.), sjednává se ve prospěch Příkazce smluvní pokuta v plné výši udělené sankce/vratky/pokuty apod. V takovém případě Příkazce písemně vyzve Příkazníka k úhradě smluvní pokuty a stanoví mu přiměřenou lhůtu k jejímu zaplacení.</w:t>
      </w:r>
    </w:p>
    <w:p w14:paraId="2C099BC5" w14:textId="77777777" w:rsidR="00002E5C" w:rsidRPr="00002E5C" w:rsidRDefault="00002E5C" w:rsidP="00E52DE8">
      <w:pPr>
        <w:numPr>
          <w:ilvl w:val="0"/>
          <w:numId w:val="5"/>
        </w:numPr>
        <w:spacing w:before="240" w:after="0" w:line="240" w:lineRule="auto"/>
        <w:jc w:val="both"/>
        <w:rPr>
          <w:rFonts w:eastAsia="Times New Roman" w:cstheme="minorHAnsi"/>
        </w:rPr>
      </w:pPr>
      <w:r>
        <w:t xml:space="preserve">Příkazník prohlašuje, že ke dni předcházejícímu podpisu této smlouvy má uzavřenou pojistnou smlouvu, jejímž předmětem je pojištění profesní odpovědnosti na limit pojistného plnění alespoň 10 000 000,- Kč za jednu a za všechny pojistné události uplatněné v době trvání pojištění. </w:t>
      </w:r>
    </w:p>
    <w:p w14:paraId="73F6D622" w14:textId="33981260" w:rsidR="00002E5C" w:rsidRPr="00002E5C" w:rsidRDefault="00002E5C" w:rsidP="00E52DE8">
      <w:pPr>
        <w:numPr>
          <w:ilvl w:val="0"/>
          <w:numId w:val="5"/>
        </w:numPr>
        <w:spacing w:before="240" w:after="0" w:line="240" w:lineRule="auto"/>
        <w:jc w:val="both"/>
        <w:rPr>
          <w:rFonts w:eastAsia="Times New Roman" w:cstheme="minorHAnsi"/>
        </w:rPr>
      </w:pPr>
      <w:r>
        <w:t xml:space="preserve">Příkazník poskytuje záruky za bezvadnou přípravu a organizační zajištění celého průběhu zadání veřejných zakázek dle </w:t>
      </w:r>
      <w:r w:rsidR="00373333">
        <w:t>Z</w:t>
      </w:r>
      <w:r>
        <w:t xml:space="preserve">ákona po dobu 10 let od ukončení zadávacího řízení. V případě, že v této záruční lhůtě budou zjištěna pochybení nebo nedodržení povinností dle této smlouvy ze strany Příkazníka, na základě, kterých bude Příkazce povinen zaplatit pokutu, sankci apod., bude postupováno dle odst. 5 tohoto článku smlouvy. </w:t>
      </w:r>
    </w:p>
    <w:p w14:paraId="123E0343" w14:textId="77777777" w:rsidR="00002E5C" w:rsidRPr="00002E5C" w:rsidRDefault="00002E5C" w:rsidP="00E52DE8">
      <w:pPr>
        <w:numPr>
          <w:ilvl w:val="0"/>
          <w:numId w:val="5"/>
        </w:numPr>
        <w:spacing w:before="240" w:after="0" w:line="240" w:lineRule="auto"/>
        <w:jc w:val="both"/>
        <w:rPr>
          <w:rFonts w:eastAsia="Times New Roman" w:cstheme="minorHAnsi"/>
        </w:rPr>
      </w:pPr>
      <w:r>
        <w:t xml:space="preserve">Nezaplatí-li Příkazce Příkazníkovi včas a řádně fakturu, je povinen mu uhradit na výzvu úrok z prodlení ve sjednané výši 0,05 % z ceny dlužné úplaty vč. DPH, za každý započatý den prodlení. </w:t>
      </w:r>
    </w:p>
    <w:p w14:paraId="2819D3D7" w14:textId="354BE4A7" w:rsidR="00002E5C" w:rsidRDefault="00002E5C" w:rsidP="00E52DE8">
      <w:pPr>
        <w:numPr>
          <w:ilvl w:val="0"/>
          <w:numId w:val="5"/>
        </w:numPr>
        <w:spacing w:before="240" w:after="0" w:line="240" w:lineRule="auto"/>
        <w:jc w:val="both"/>
        <w:rPr>
          <w:rFonts w:eastAsia="Times New Roman" w:cstheme="minorHAnsi"/>
        </w:rPr>
      </w:pPr>
      <w:r>
        <w:t xml:space="preserve">Příkazník čestně prohlašuje, že v době podpisu této smlouvy není podjat ve smyslu </w:t>
      </w:r>
      <w:r w:rsidR="00373333">
        <w:t>Z</w:t>
      </w:r>
      <w:r>
        <w:t>ákona. Pokud by v průběhu zadání nastaly nové skutečnosti ve vztahu k podjatosti, je Příkazník povinen je bezodkladně oznámit Příkazci. Pokud tak neučiní, má se za to, že žádné změny nenastaly.</w:t>
      </w:r>
    </w:p>
    <w:p w14:paraId="4B51219E" w14:textId="451DB631" w:rsidR="00E52DE8" w:rsidRPr="00D73FAF" w:rsidRDefault="00002E5C" w:rsidP="00E52DE8">
      <w:pPr>
        <w:pStyle w:val="Odstavecseseznamem"/>
        <w:numPr>
          <w:ilvl w:val="0"/>
          <w:numId w:val="12"/>
        </w:numPr>
        <w:tabs>
          <w:tab w:val="num" w:pos="720"/>
        </w:tabs>
        <w:spacing w:before="480" w:after="120"/>
        <w:jc w:val="center"/>
        <w:outlineLvl w:val="0"/>
        <w:rPr>
          <w:rFonts w:asciiTheme="minorHAnsi" w:hAnsiTheme="minorHAnsi" w:cstheme="minorHAnsi"/>
          <w:b/>
        </w:rPr>
      </w:pPr>
      <w:r>
        <w:rPr>
          <w:rFonts w:asciiTheme="minorHAnsi" w:hAnsiTheme="minorHAnsi" w:cstheme="minorHAnsi"/>
          <w:b/>
        </w:rPr>
        <w:t>Výpověď – zrušení smlouvy, změna závazku</w:t>
      </w:r>
    </w:p>
    <w:p w14:paraId="59AA9AA9" w14:textId="77777777" w:rsidR="00002E5C" w:rsidRPr="00002E5C" w:rsidRDefault="00002E5C" w:rsidP="00E52DE8">
      <w:pPr>
        <w:numPr>
          <w:ilvl w:val="0"/>
          <w:numId w:val="6"/>
        </w:numPr>
        <w:spacing w:after="120" w:line="240" w:lineRule="auto"/>
        <w:ind w:left="357" w:hanging="357"/>
        <w:jc w:val="both"/>
        <w:rPr>
          <w:rFonts w:eastAsia="Times New Roman" w:cstheme="minorHAnsi"/>
          <w:sz w:val="24"/>
          <w:szCs w:val="24"/>
        </w:rPr>
      </w:pPr>
      <w:r>
        <w:t xml:space="preserve">K případným návrhům dodatků k této smlouvě se strany zavazují vyjádřit písemně ve lhůtě 10-ti pracovních dnů od odeslání dodatku druhé straně. Po tuto dobu je tímto návrhem vázána strana, která ho podala. </w:t>
      </w:r>
    </w:p>
    <w:p w14:paraId="4D9A8FFE" w14:textId="3D92CF8D" w:rsidR="000F5066" w:rsidRPr="000F5066" w:rsidRDefault="00002E5C" w:rsidP="00E52DE8">
      <w:pPr>
        <w:numPr>
          <w:ilvl w:val="0"/>
          <w:numId w:val="6"/>
        </w:numPr>
        <w:spacing w:after="120" w:line="240" w:lineRule="auto"/>
        <w:ind w:left="357" w:hanging="357"/>
        <w:jc w:val="both"/>
        <w:rPr>
          <w:rFonts w:eastAsia="Times New Roman" w:cstheme="minorHAnsi"/>
          <w:sz w:val="24"/>
          <w:szCs w:val="24"/>
        </w:rPr>
      </w:pPr>
      <w:r>
        <w:t xml:space="preserve">Poruší-li smluvní strana smlouvu podstatným způsobem, může druhá strana bez zbytečného odkladu od smlouvy odstoupit. Podstatné je takové porušení povinnosti, o němž strana porušující smlouvu již při uzavření smlouvy věděla nebo musela vědět, že by druhá strana smlouvu neuzavřela, pokud by toto porušení předvídala; nebo takové porušení, které je přímo v příslušném ustanovení této smlouvy označeno za podstatné a je dána možnost odstoupit od smlouvy (např. čl. VII. odst. 2). V ostatních případech se má za to, že porušení podstatné není. </w:t>
      </w:r>
    </w:p>
    <w:p w14:paraId="2F1CA6CA" w14:textId="77777777" w:rsidR="000F5066" w:rsidRPr="000F5066" w:rsidRDefault="00002E5C" w:rsidP="00E52DE8">
      <w:pPr>
        <w:numPr>
          <w:ilvl w:val="0"/>
          <w:numId w:val="6"/>
        </w:numPr>
        <w:spacing w:after="120" w:line="240" w:lineRule="auto"/>
        <w:ind w:left="357" w:hanging="357"/>
        <w:jc w:val="both"/>
        <w:rPr>
          <w:rFonts w:eastAsia="Times New Roman" w:cstheme="minorHAnsi"/>
          <w:sz w:val="24"/>
          <w:szCs w:val="24"/>
        </w:rPr>
      </w:pPr>
      <w:r>
        <w:t xml:space="preserve">Ve zbytku se odstoupení od smlouvy řídí příslušnými ustanoveními občanského zákoníku. </w:t>
      </w:r>
    </w:p>
    <w:p w14:paraId="40F2FE83" w14:textId="77777777" w:rsidR="000F5066" w:rsidRPr="000F5066" w:rsidRDefault="00002E5C" w:rsidP="00E52DE8">
      <w:pPr>
        <w:numPr>
          <w:ilvl w:val="0"/>
          <w:numId w:val="6"/>
        </w:numPr>
        <w:spacing w:after="120" w:line="240" w:lineRule="auto"/>
        <w:ind w:left="357" w:hanging="357"/>
        <w:jc w:val="both"/>
        <w:rPr>
          <w:rFonts w:eastAsia="Times New Roman" w:cstheme="minorHAnsi"/>
          <w:sz w:val="24"/>
          <w:szCs w:val="24"/>
        </w:rPr>
      </w:pPr>
      <w:r>
        <w:t xml:space="preserve">Příkazce může vypovědět smlouvu kdykoliv bez udání důvodů. Není-li ve výpovědi uvedena pozdější účinnost, nabývá výpověď účinnosti dnem, kdy byla Příkazníkovi doručena. </w:t>
      </w:r>
    </w:p>
    <w:p w14:paraId="028394F3" w14:textId="3293B3C0" w:rsidR="00E52DE8" w:rsidRPr="00B6368A" w:rsidRDefault="00002E5C" w:rsidP="00E52DE8">
      <w:pPr>
        <w:numPr>
          <w:ilvl w:val="0"/>
          <w:numId w:val="6"/>
        </w:numPr>
        <w:spacing w:after="120" w:line="240" w:lineRule="auto"/>
        <w:ind w:left="357" w:hanging="357"/>
        <w:jc w:val="both"/>
        <w:rPr>
          <w:rFonts w:eastAsia="Times New Roman" w:cstheme="minorHAnsi"/>
          <w:sz w:val="24"/>
          <w:szCs w:val="24"/>
        </w:rPr>
      </w:pPr>
      <w:r>
        <w:t>Smluvní vztah lze ukončit také písemnou dohodou smluvních stran nebo odvoláním příkazu Příkazcem</w:t>
      </w:r>
      <w:r w:rsidR="00E52DE8">
        <w:t xml:space="preserve">. </w:t>
      </w:r>
    </w:p>
    <w:p w14:paraId="24E19CED" w14:textId="23D7F52B" w:rsidR="00E52DE8" w:rsidRPr="00FC7178" w:rsidRDefault="000F5066" w:rsidP="00E52DE8">
      <w:pPr>
        <w:numPr>
          <w:ilvl w:val="0"/>
          <w:numId w:val="6"/>
        </w:numPr>
        <w:spacing w:after="120" w:line="240" w:lineRule="auto"/>
        <w:ind w:left="357" w:hanging="357"/>
        <w:jc w:val="both"/>
        <w:rPr>
          <w:rFonts w:eastAsia="Times New Roman" w:cstheme="minorHAnsi"/>
          <w:sz w:val="24"/>
          <w:szCs w:val="24"/>
        </w:rPr>
      </w:pPr>
      <w:r>
        <w:t>Při zániku příkazu výpovědí nebo odvoláním dle předchozích odstavců tohoto článku smlouvy zařídí Příkazník vše, co nesnese odkladu, pokud Příkazce nebo jeho právní nástupce neprojeví jinou vůli Příkazníkovi, v takovém případě vzniká nárok na úhradu příslušného podílu z dohodnuté ceny dle čl. III., odst. 2 této smlouvy ke dni ukončení smluvního vztahu</w:t>
      </w:r>
      <w:r w:rsidR="00E52DE8" w:rsidRPr="00EB716F">
        <w:t>.</w:t>
      </w:r>
    </w:p>
    <w:p w14:paraId="7E4DEC30" w14:textId="77777777" w:rsidR="00E52DE8" w:rsidRPr="00FC7178" w:rsidRDefault="00E52DE8" w:rsidP="00E52DE8">
      <w:pPr>
        <w:pStyle w:val="Odstavecseseznamem"/>
        <w:numPr>
          <w:ilvl w:val="0"/>
          <w:numId w:val="12"/>
        </w:numPr>
        <w:tabs>
          <w:tab w:val="num" w:pos="720"/>
        </w:tabs>
        <w:spacing w:before="480" w:after="120"/>
        <w:jc w:val="center"/>
        <w:outlineLvl w:val="0"/>
        <w:rPr>
          <w:rFonts w:asciiTheme="minorHAnsi" w:hAnsiTheme="minorHAnsi" w:cstheme="minorHAnsi"/>
          <w:b/>
        </w:rPr>
      </w:pPr>
      <w:r w:rsidRPr="00FC7178">
        <w:rPr>
          <w:rFonts w:asciiTheme="minorHAnsi" w:hAnsiTheme="minorHAnsi" w:cstheme="minorHAnsi"/>
          <w:b/>
        </w:rPr>
        <w:t>Závěrečná ustanovení</w:t>
      </w:r>
    </w:p>
    <w:p w14:paraId="0E6AE134" w14:textId="317271C1" w:rsidR="00E52DE8" w:rsidRDefault="000F5066" w:rsidP="00E52DE8">
      <w:pPr>
        <w:numPr>
          <w:ilvl w:val="0"/>
          <w:numId w:val="13"/>
        </w:numPr>
        <w:spacing w:after="120" w:line="240" w:lineRule="auto"/>
        <w:jc w:val="both"/>
        <w:rPr>
          <w:rFonts w:eastAsia="Times New Roman" w:cstheme="minorHAnsi"/>
        </w:rPr>
      </w:pPr>
      <w:r>
        <w:t>Příkazník prohlašuje, že se on ani jeho zaměstnanec či člen statutárního orgánu, statutární orgán či osoba jinak blízká:</w:t>
      </w:r>
      <w:r w:rsidR="00E52DE8" w:rsidRPr="00FC7178">
        <w:rPr>
          <w:rFonts w:eastAsia="Times New Roman" w:cstheme="minorHAnsi"/>
        </w:rPr>
        <w:t xml:space="preserve"> </w:t>
      </w:r>
    </w:p>
    <w:p w14:paraId="14395E29" w14:textId="77777777" w:rsidR="000F5066" w:rsidRDefault="000F5066" w:rsidP="000F5066">
      <w:pPr>
        <w:spacing w:after="120" w:line="240" w:lineRule="auto"/>
        <w:ind w:left="360"/>
        <w:jc w:val="both"/>
      </w:pPr>
      <w:r>
        <w:lastRenderedPageBreak/>
        <w:t>a) nepodílela na přípravě nebo zadání veřejné zakázky s názvem „</w:t>
      </w:r>
      <w:r w:rsidRPr="000F5066">
        <w:t>Administrace veřejných zakázek pro novostavbu sportovní haly v Boskovicích</w:t>
      </w:r>
      <w:r>
        <w:t xml:space="preserve">“, </w:t>
      </w:r>
    </w:p>
    <w:p w14:paraId="1E62754A" w14:textId="77777777" w:rsidR="000F5066" w:rsidRDefault="000F5066" w:rsidP="000F5066">
      <w:pPr>
        <w:spacing w:after="120" w:line="240" w:lineRule="auto"/>
        <w:ind w:left="360"/>
        <w:jc w:val="both"/>
      </w:pPr>
      <w:r>
        <w:t xml:space="preserve">b) neměla nebo nemohla mít vliv na výsledek výše uvedeného zadávacího řízení, </w:t>
      </w:r>
    </w:p>
    <w:p w14:paraId="47B37C8D" w14:textId="77DE1898" w:rsidR="000F5066" w:rsidRDefault="000F5066" w:rsidP="000F5066">
      <w:pPr>
        <w:spacing w:after="120" w:line="240" w:lineRule="auto"/>
        <w:ind w:left="360"/>
        <w:jc w:val="both"/>
      </w:pPr>
      <w:r>
        <w:t>c) není v pracovněprávním nebo obdobném poměru ve vztahu k zadavateli výše uvedené veřejné zakázky, a to ani samostatně ani ve spojení s jiným Příkazníkem či ve sdružení.</w:t>
      </w:r>
    </w:p>
    <w:p w14:paraId="2370BDA7" w14:textId="1F52D2C8" w:rsidR="000F5066" w:rsidRDefault="00205A14" w:rsidP="000F5066">
      <w:pPr>
        <w:spacing w:after="120" w:line="240" w:lineRule="auto"/>
        <w:ind w:left="360"/>
        <w:jc w:val="both"/>
      </w:pPr>
      <w:r>
        <w:t>Pokud se toto prohlášení ze strany Příkazníka ukáže jako nepravdivé, je Příkazce oprávněn odstoupit od této smlouvy a Příkazník je povinen uhradit Příkazci škodu, která Příkazci vznikla v důsledku nepravdivosti prohlášení dle tohoto bodu smlouvy.</w:t>
      </w:r>
    </w:p>
    <w:p w14:paraId="6C6694B5" w14:textId="77777777" w:rsidR="00205A14" w:rsidRDefault="00205A14" w:rsidP="000F5066">
      <w:pPr>
        <w:spacing w:after="120" w:line="240" w:lineRule="auto"/>
        <w:ind w:left="360"/>
        <w:jc w:val="both"/>
      </w:pPr>
      <w:r>
        <w:t xml:space="preserve">Za škodu jsou považovány zejména: </w:t>
      </w:r>
    </w:p>
    <w:p w14:paraId="30808783" w14:textId="77777777" w:rsidR="00205A14" w:rsidRDefault="00205A14" w:rsidP="000F5066">
      <w:pPr>
        <w:spacing w:after="120" w:line="240" w:lineRule="auto"/>
        <w:ind w:left="360"/>
        <w:jc w:val="both"/>
      </w:pPr>
      <w:r>
        <w:t xml:space="preserve">a) Všechny náklady spojené s výběrem Příkazníka v rámci tohoto zadávacího řízení, </w:t>
      </w:r>
    </w:p>
    <w:p w14:paraId="3D7E0D6B" w14:textId="778AB51B" w:rsidR="00205A14" w:rsidRPr="00FC7178" w:rsidRDefault="00205A14" w:rsidP="000F5066">
      <w:pPr>
        <w:spacing w:after="120" w:line="240" w:lineRule="auto"/>
        <w:ind w:left="360"/>
        <w:jc w:val="both"/>
        <w:rPr>
          <w:rFonts w:eastAsia="Times New Roman" w:cstheme="minorHAnsi"/>
        </w:rPr>
      </w:pPr>
      <w:r>
        <w:t>b) Všechny náklady nového zadávacího řízení.</w:t>
      </w:r>
    </w:p>
    <w:p w14:paraId="354E53CB" w14:textId="635AC3C8" w:rsidR="00E52DE8" w:rsidRPr="00FC7178" w:rsidRDefault="00205A14" w:rsidP="00E52DE8">
      <w:pPr>
        <w:numPr>
          <w:ilvl w:val="0"/>
          <w:numId w:val="13"/>
        </w:numPr>
        <w:spacing w:after="120" w:line="240" w:lineRule="auto"/>
        <w:ind w:left="357" w:hanging="357"/>
        <w:jc w:val="both"/>
        <w:rPr>
          <w:rFonts w:eastAsia="Times New Roman" w:cstheme="minorHAnsi"/>
        </w:rPr>
      </w:pPr>
      <w:r>
        <w:t>Veškerá jednání při realizaci smlouvy budou probíhat v českém jazyce</w:t>
      </w:r>
      <w:r w:rsidR="00E52DE8" w:rsidRPr="00FC7178">
        <w:rPr>
          <w:rFonts w:eastAsia="Times New Roman" w:cstheme="minorHAnsi"/>
        </w:rPr>
        <w:t>.</w:t>
      </w:r>
    </w:p>
    <w:p w14:paraId="559230F1" w14:textId="77777777" w:rsidR="00205A14" w:rsidRPr="00205A14" w:rsidRDefault="00205A14" w:rsidP="00E52DE8">
      <w:pPr>
        <w:numPr>
          <w:ilvl w:val="0"/>
          <w:numId w:val="13"/>
        </w:numPr>
        <w:spacing w:after="120" w:line="240" w:lineRule="auto"/>
        <w:ind w:left="357" w:hanging="357"/>
        <w:jc w:val="both"/>
        <w:rPr>
          <w:rFonts w:eastAsia="Times New Roman" w:cstheme="minorHAnsi"/>
        </w:rPr>
      </w:pPr>
      <w:r>
        <w:t xml:space="preserve">Tuto smlouvu lze měnit pouze číslovými dodatky, podepsanými oběma smluvními stranami. </w:t>
      </w:r>
    </w:p>
    <w:p w14:paraId="6E896EB6" w14:textId="77777777" w:rsidR="00205A14" w:rsidRPr="00205A14" w:rsidRDefault="00205A14" w:rsidP="00E52DE8">
      <w:pPr>
        <w:numPr>
          <w:ilvl w:val="0"/>
          <w:numId w:val="13"/>
        </w:numPr>
        <w:spacing w:after="120" w:line="240" w:lineRule="auto"/>
        <w:ind w:left="357" w:hanging="357"/>
        <w:jc w:val="both"/>
        <w:rPr>
          <w:rFonts w:eastAsia="Times New Roman" w:cstheme="minorHAnsi"/>
        </w:rPr>
      </w:pPr>
      <w:r>
        <w:t xml:space="preserve">Příkazník není oprávněn bez souhlasu Příkazce postoupit práva a povinnosti vyplývající z této smlouvy třetí osobě. </w:t>
      </w:r>
    </w:p>
    <w:p w14:paraId="54DA11AF" w14:textId="77777777" w:rsidR="00205A14" w:rsidRPr="00205A14" w:rsidRDefault="00205A14" w:rsidP="00E52DE8">
      <w:pPr>
        <w:numPr>
          <w:ilvl w:val="0"/>
          <w:numId w:val="13"/>
        </w:numPr>
        <w:spacing w:after="120" w:line="240" w:lineRule="auto"/>
        <w:ind w:left="357" w:hanging="357"/>
        <w:jc w:val="both"/>
        <w:rPr>
          <w:rFonts w:eastAsia="Times New Roman" w:cstheme="minorHAnsi"/>
        </w:rPr>
      </w:pPr>
      <w:r>
        <w:t xml:space="preserve">Případná neplatnost některého ustanovení této smlouvy nemá za následek neplatnost ostatních ustanovení. Pro případ, že se kterékoliv ustanovení této smlouvy stane neúčinným nebo neplatným, se smluvní strany zavazují bez zbytečného odkladu nahradit takové ustanovení novým. </w:t>
      </w:r>
    </w:p>
    <w:p w14:paraId="51FC794C" w14:textId="77777777" w:rsidR="00205A14" w:rsidRPr="00205A14" w:rsidRDefault="00205A14" w:rsidP="00E52DE8">
      <w:pPr>
        <w:numPr>
          <w:ilvl w:val="0"/>
          <w:numId w:val="13"/>
        </w:numPr>
        <w:spacing w:after="120" w:line="240" w:lineRule="auto"/>
        <w:ind w:left="357" w:hanging="357"/>
        <w:jc w:val="both"/>
        <w:rPr>
          <w:rFonts w:eastAsia="Times New Roman" w:cstheme="minorHAnsi"/>
        </w:rPr>
      </w:pPr>
      <w:r>
        <w:t xml:space="preserve">V případě, že některá ze smluvních stran odmítne převzít písemnost nebo její převzetí znemožní, se má za to, že písemnost byla doručena. </w:t>
      </w:r>
    </w:p>
    <w:p w14:paraId="0CFDD11C" w14:textId="77777777" w:rsidR="00205A14" w:rsidRPr="00205A14" w:rsidRDefault="00205A14" w:rsidP="00E52DE8">
      <w:pPr>
        <w:numPr>
          <w:ilvl w:val="0"/>
          <w:numId w:val="13"/>
        </w:numPr>
        <w:spacing w:after="120" w:line="240" w:lineRule="auto"/>
        <w:ind w:left="357" w:hanging="357"/>
        <w:jc w:val="both"/>
        <w:rPr>
          <w:rFonts w:eastAsia="Times New Roman" w:cstheme="minorHAnsi"/>
        </w:rPr>
      </w:pPr>
      <w:r>
        <w:t xml:space="preserve">Smlouva se řídí českým právním řádem. Obě strany se dohodly, že pro neupravené vztahy plynoucí z této smlouvy platí příslušná ustanovení občanského zákoníku. </w:t>
      </w:r>
    </w:p>
    <w:p w14:paraId="0333CD97" w14:textId="77777777" w:rsidR="00205A14" w:rsidRPr="00205A14" w:rsidRDefault="00205A14" w:rsidP="00E52DE8">
      <w:pPr>
        <w:numPr>
          <w:ilvl w:val="0"/>
          <w:numId w:val="13"/>
        </w:numPr>
        <w:spacing w:after="120" w:line="240" w:lineRule="auto"/>
        <w:ind w:left="357" w:hanging="357"/>
        <w:jc w:val="both"/>
        <w:rPr>
          <w:rFonts w:eastAsia="Times New Roman" w:cstheme="minorHAnsi"/>
        </w:rPr>
      </w:pPr>
      <w:r>
        <w:t xml:space="preserve">Osoby podepisující tuto smlouvu svým podpise stvrzují platnost svého oprávnění jednat za smluvní stranu. </w:t>
      </w:r>
    </w:p>
    <w:p w14:paraId="74B20C16" w14:textId="77777777" w:rsidR="00205A14" w:rsidRPr="00205A14" w:rsidRDefault="00205A14" w:rsidP="00E52DE8">
      <w:pPr>
        <w:numPr>
          <w:ilvl w:val="0"/>
          <w:numId w:val="13"/>
        </w:numPr>
        <w:spacing w:after="120" w:line="240" w:lineRule="auto"/>
        <w:ind w:left="357" w:hanging="357"/>
        <w:jc w:val="both"/>
        <w:rPr>
          <w:rFonts w:eastAsia="Times New Roman" w:cstheme="minorHAnsi"/>
        </w:rPr>
      </w:pPr>
      <w:r>
        <w:t xml:space="preserve">Smluvní strany se dohodly, že případné spory budou přednostně řešeny dohodou. V případě, že nedojde k dohodě strany, bude spor řešen věcně příslušným soudem v místě sídla Příkazce. </w:t>
      </w:r>
    </w:p>
    <w:p w14:paraId="014CBD21" w14:textId="77777777" w:rsidR="00205A14" w:rsidRPr="00205A14" w:rsidRDefault="00205A14" w:rsidP="00E52DE8">
      <w:pPr>
        <w:numPr>
          <w:ilvl w:val="0"/>
          <w:numId w:val="13"/>
        </w:numPr>
        <w:spacing w:after="120" w:line="240" w:lineRule="auto"/>
        <w:ind w:left="357" w:hanging="357"/>
        <w:jc w:val="both"/>
        <w:rPr>
          <w:rFonts w:eastAsia="Times New Roman" w:cstheme="minorHAnsi"/>
        </w:rPr>
      </w:pPr>
      <w:r>
        <w:t xml:space="preserve">Smluvní strany prohlašují, že žádná informace uvedená v této smlouvě není předmětem obchodního tajemství ve smyslu § 504 občanského zákoníku. Tato smlouva bude uveřejněna v souladu s platnými právními předpisy. </w:t>
      </w:r>
    </w:p>
    <w:p w14:paraId="630F9F55" w14:textId="77777777" w:rsidR="00205A14" w:rsidRPr="00205A14" w:rsidRDefault="00205A14" w:rsidP="00E52DE8">
      <w:pPr>
        <w:numPr>
          <w:ilvl w:val="0"/>
          <w:numId w:val="13"/>
        </w:numPr>
        <w:spacing w:after="120" w:line="240" w:lineRule="auto"/>
        <w:ind w:left="357" w:hanging="357"/>
        <w:jc w:val="both"/>
        <w:rPr>
          <w:rFonts w:eastAsia="Times New Roman" w:cstheme="minorHAnsi"/>
        </w:rPr>
      </w:pPr>
      <w:r>
        <w:t xml:space="preserve">Obě strany prohlašují, že si smlouvu přečetly, s jejím obsahem souhlasí a že byla sepsána na základě jejich pravé a svobodné vůle, prosté omylů. </w:t>
      </w:r>
    </w:p>
    <w:p w14:paraId="6E70453E" w14:textId="51CABD20" w:rsidR="00205A14" w:rsidRPr="00205A14" w:rsidRDefault="00205A14" w:rsidP="00205A14">
      <w:pPr>
        <w:numPr>
          <w:ilvl w:val="0"/>
          <w:numId w:val="13"/>
        </w:numPr>
        <w:spacing w:after="120" w:line="240" w:lineRule="auto"/>
        <w:ind w:left="357" w:hanging="357"/>
        <w:jc w:val="both"/>
        <w:rPr>
          <w:rFonts w:eastAsia="Times New Roman" w:cstheme="minorHAnsi"/>
        </w:rPr>
      </w:pPr>
      <w:r>
        <w:t>Tato smlouva je vyhotovena v elektronickém originále.</w:t>
      </w:r>
    </w:p>
    <w:p w14:paraId="120FECA7" w14:textId="77777777" w:rsidR="00205A14" w:rsidRPr="00205A14" w:rsidRDefault="00205A14" w:rsidP="00205A14">
      <w:pPr>
        <w:numPr>
          <w:ilvl w:val="0"/>
          <w:numId w:val="13"/>
        </w:numPr>
        <w:spacing w:after="120" w:line="240" w:lineRule="auto"/>
        <w:ind w:left="357" w:hanging="357"/>
        <w:jc w:val="both"/>
        <w:rPr>
          <w:rFonts w:eastAsia="Times New Roman" w:cstheme="minorHAnsi"/>
        </w:rPr>
      </w:pPr>
      <w:r>
        <w:t xml:space="preserve">Smluvní strany berou na vědomí, že tato smlouva bude uveřejněna v registru smluv v souladu s ustanoveními zákona č. 340/2015 Sb., o zvláštních podmínkách účinnosti některých smluv, uveřejňování těchto smluv a o registru smluv, uveřejnění provede Příkazce. </w:t>
      </w:r>
    </w:p>
    <w:p w14:paraId="02B55025" w14:textId="77777777" w:rsidR="00205A14" w:rsidRPr="00205A14" w:rsidRDefault="00205A14" w:rsidP="00205A14">
      <w:pPr>
        <w:numPr>
          <w:ilvl w:val="0"/>
          <w:numId w:val="13"/>
        </w:numPr>
        <w:spacing w:after="120" w:line="240" w:lineRule="auto"/>
        <w:ind w:left="357" w:hanging="357"/>
        <w:jc w:val="both"/>
        <w:rPr>
          <w:rFonts w:eastAsia="Times New Roman" w:cstheme="minorHAnsi"/>
        </w:rPr>
      </w:pPr>
      <w:r>
        <w:t xml:space="preserve">Příkazník je na základě § 2 písm. e) zákona č. 320/2001 Sb., o finanční kontrole osobou povinnou spolupůsobit při výkonu finanční kontroly. Příkazník je v tomto případě povinen poskytnout veškerou součinnost s kontrolou. </w:t>
      </w:r>
    </w:p>
    <w:p w14:paraId="6AD82A83" w14:textId="77777777" w:rsidR="00205A14" w:rsidRPr="00205A14" w:rsidRDefault="00205A14" w:rsidP="00205A14">
      <w:pPr>
        <w:numPr>
          <w:ilvl w:val="0"/>
          <w:numId w:val="13"/>
        </w:numPr>
        <w:spacing w:after="120" w:line="240" w:lineRule="auto"/>
        <w:ind w:left="357" w:hanging="357"/>
        <w:jc w:val="both"/>
        <w:rPr>
          <w:rFonts w:eastAsia="Times New Roman" w:cstheme="minorHAnsi"/>
        </w:rPr>
      </w:pPr>
      <w:r>
        <w:t xml:space="preserve">Obě smluvní strany se dohodly, že budou zachovávat vůči třetím osobám mlčenlivost o veškerých skutečnostech, o nichž se dozvěděly v souvislosti se smluvními vztahy, a které se týkají činnosti druhé smluvní strany. Získané informace mohou smluvní strany sdělit třetím osobám pouze s předchozím písemným souhlasem druhé smluvní strany a jen v odsouhlaseném rozsahu a v případech stanovených právními předpisy i bez tohoto souhlasu. </w:t>
      </w:r>
    </w:p>
    <w:p w14:paraId="360B34B2" w14:textId="77777777" w:rsidR="00087A16" w:rsidRPr="00087A16" w:rsidRDefault="00205A14" w:rsidP="00205A14">
      <w:pPr>
        <w:numPr>
          <w:ilvl w:val="0"/>
          <w:numId w:val="13"/>
        </w:numPr>
        <w:spacing w:after="120" w:line="240" w:lineRule="auto"/>
        <w:ind w:left="357" w:hanging="357"/>
        <w:jc w:val="both"/>
        <w:rPr>
          <w:rFonts w:eastAsia="Times New Roman" w:cstheme="minorHAnsi"/>
        </w:rPr>
      </w:pPr>
      <w:r>
        <w:lastRenderedPageBreak/>
        <w:t xml:space="preserve">Příkazce i Příkazník se zavazují povinně uchovávat veškerou dokumentaci související se zadávacím řízením včetně účetnictví po dobu min 10 let od </w:t>
      </w:r>
      <w:r w:rsidR="00087A16">
        <w:t>ukončení zadávacího řízení</w:t>
      </w:r>
      <w:r>
        <w:t xml:space="preserve">. Doklady budou uchovány způsobem uvedeným v zákoně č. 563/1991 Sb., o účetnictví, ve znění pozdějších předpisů. Obě smluvní strany jsou povinny po dobu min 10 let od ukončení zadávacího řízení za účelem ověřování plnění poskytovat požadované informace a dokumentaci zaměstnancům nebo zmocněncům pověřených orgánů (Nejvyššího kontrolního úřadu, příslušného finančního úřadu a dalších pověřených orgánů státní správy). </w:t>
      </w:r>
    </w:p>
    <w:p w14:paraId="5A085024" w14:textId="43117DC4" w:rsidR="00087A16" w:rsidRPr="00087A16" w:rsidRDefault="00205A14" w:rsidP="00205A14">
      <w:pPr>
        <w:numPr>
          <w:ilvl w:val="0"/>
          <w:numId w:val="13"/>
        </w:numPr>
        <w:spacing w:after="120" w:line="240" w:lineRule="auto"/>
        <w:ind w:left="357" w:hanging="357"/>
        <w:jc w:val="both"/>
        <w:rPr>
          <w:rFonts w:eastAsia="Times New Roman" w:cstheme="minorHAnsi"/>
        </w:rPr>
      </w:pPr>
      <w:r>
        <w:t xml:space="preserve">Příkazník, tímto prohlašuje, že poskytne Příkazci veškerou nezbytnou součinnost zpracování zadávací dokumentace, zadání a administraci veřejných zakázek podle Zákona a dle čl. I smlouvy. Tímto prohlášením potvrzuje, že se seznámil s informacemi dostupnými k dnešnímu dni, které se týkají obsahu smlouvy. Zavazuje se plnit své povinnosti čestně a poctivě. Jeho přínos k dokumentům, do jejichž přípravy bude zapojen, bude nestranný a bude plně v souladu s principy řádné hospodářské soutěže. Zvláště pak se vyvaruje uvedení podmínek, které zvýhodňují jeden produkt, jednoho výrobce, dodavatele, poskytovatele služeb. Zavazuje se, že bude nakládat s veškerými informacemi nebo dokumenty (dále jen „důvěrné informace“), které mu budou poskytnuty, které objeví či vyhotoví v průběhu nebo jako výsledek přípravy zadávacího řízení, jako s důvěrnými, a zavazuje se, že budou použity pouze pro účely přípravy tohoto zadávacího řízení a nebudou poskytnuty jakékoli třetí straně. Nebude ani pomáhat ani spolupracovat s žádným potenciálním zájemcem výše uvedeného zadávacího řízení. Zavazuje se, že neposkytne důvěrné informace zaměstnancům nebo odborníkům, pokud se nejedná o osoby, které podepsaly toto prohlášení a zavázaly se dodržovat jeho ustanovení. Nedodržení výše uvedeného lze sankcionovat do výše odměny poskytnuté Příkazcem Příkazníkovi dle článku </w:t>
      </w:r>
      <w:r w:rsidR="00087A16">
        <w:t>I</w:t>
      </w:r>
      <w:r>
        <w:t xml:space="preserve">II. smlouvy. </w:t>
      </w:r>
    </w:p>
    <w:p w14:paraId="5B8B703E" w14:textId="0B3FBCA8" w:rsidR="00205A14" w:rsidRDefault="00205A14" w:rsidP="00205A14">
      <w:pPr>
        <w:numPr>
          <w:ilvl w:val="0"/>
          <w:numId w:val="13"/>
        </w:numPr>
        <w:spacing w:after="120" w:line="240" w:lineRule="auto"/>
        <w:ind w:left="357" w:hanging="357"/>
        <w:jc w:val="both"/>
        <w:rPr>
          <w:rFonts w:eastAsia="Times New Roman" w:cstheme="minorHAnsi"/>
        </w:rPr>
      </w:pPr>
      <w:r>
        <w:t>Na důkaz souhlasu s celým obsahem smlouvy připojují smluvní strany elektronické podpisy osob uvedených v záhlaví smlouvy.</w:t>
      </w:r>
    </w:p>
    <w:p w14:paraId="76E286BA" w14:textId="7D8A0A55" w:rsidR="00205A14" w:rsidRPr="00205A14" w:rsidRDefault="00205A14" w:rsidP="00205A14">
      <w:pPr>
        <w:numPr>
          <w:ilvl w:val="0"/>
          <w:numId w:val="13"/>
        </w:numPr>
        <w:spacing w:after="120" w:line="240" w:lineRule="auto"/>
        <w:ind w:left="357" w:hanging="357"/>
        <w:jc w:val="both"/>
        <w:rPr>
          <w:rFonts w:eastAsia="Times New Roman" w:cstheme="minorHAnsi"/>
        </w:rPr>
      </w:pPr>
      <w:r>
        <w:rPr>
          <w:rFonts w:eastAsia="Times New Roman" w:cstheme="minorHAnsi"/>
        </w:rPr>
        <w:t>Tato smlouva byla schválena na jednání Rady města konané dne ……..………, usnesením č……….</w:t>
      </w:r>
    </w:p>
    <w:p w14:paraId="429064BF" w14:textId="77777777" w:rsidR="0029788C" w:rsidRDefault="0029788C" w:rsidP="00E52DE8">
      <w:pPr>
        <w:spacing w:after="0" w:line="240" w:lineRule="auto"/>
        <w:jc w:val="both"/>
        <w:rPr>
          <w:rFonts w:cstheme="minorHAnsi"/>
        </w:rPr>
      </w:pPr>
    </w:p>
    <w:p w14:paraId="40C7E891" w14:textId="73DB63CB" w:rsidR="00087A16" w:rsidRDefault="00087A16" w:rsidP="00E52DE8">
      <w:pPr>
        <w:spacing w:after="0" w:line="240" w:lineRule="auto"/>
        <w:jc w:val="both"/>
        <w:rPr>
          <w:rFonts w:cstheme="minorHAnsi"/>
        </w:rPr>
      </w:pPr>
      <w:r>
        <w:rPr>
          <w:rFonts w:cstheme="minorHAnsi"/>
        </w:rPr>
        <w:t>Příkazce:</w:t>
      </w:r>
    </w:p>
    <w:p w14:paraId="0A545392" w14:textId="77777777" w:rsidR="00087A16" w:rsidRDefault="00087A16" w:rsidP="00E52DE8">
      <w:pPr>
        <w:spacing w:after="0" w:line="240" w:lineRule="auto"/>
        <w:jc w:val="both"/>
        <w:rPr>
          <w:rFonts w:cstheme="minorHAnsi"/>
        </w:rPr>
      </w:pPr>
    </w:p>
    <w:p w14:paraId="22759426" w14:textId="27353F3E" w:rsidR="00E52DE8" w:rsidRPr="00240D8C" w:rsidRDefault="00E52DE8" w:rsidP="00E52DE8">
      <w:pPr>
        <w:spacing w:after="0" w:line="240" w:lineRule="auto"/>
        <w:jc w:val="both"/>
        <w:rPr>
          <w:rFonts w:cstheme="minorHAnsi"/>
        </w:rPr>
      </w:pPr>
      <w:r w:rsidRPr="00240D8C">
        <w:rPr>
          <w:rFonts w:cstheme="minorHAnsi"/>
        </w:rPr>
        <w:t>Místo:</w:t>
      </w:r>
      <w:r w:rsidRPr="00240D8C">
        <w:rPr>
          <w:rFonts w:eastAsia="Times New Roman" w:cstheme="minorHAnsi"/>
        </w:rPr>
        <w:tab/>
      </w:r>
      <w:r w:rsidRPr="00240D8C">
        <w:rPr>
          <w:rFonts w:eastAsia="Times New Roman" w:cstheme="minorHAnsi"/>
        </w:rPr>
        <w:tab/>
      </w:r>
      <w:r w:rsidR="00205A14">
        <w:rPr>
          <w:rFonts w:eastAsia="Times New Roman" w:cstheme="minorHAnsi"/>
        </w:rPr>
        <w:tab/>
      </w:r>
      <w:r w:rsidRPr="00240D8C">
        <w:rPr>
          <w:rFonts w:eastAsia="Times New Roman" w:cstheme="minorHAnsi"/>
        </w:rPr>
        <w:t>Boskovice,</w:t>
      </w:r>
    </w:p>
    <w:p w14:paraId="13C148AE" w14:textId="0B07531B" w:rsidR="00E52DE8" w:rsidRPr="00240D8C" w:rsidRDefault="00205A14" w:rsidP="00E52DE8">
      <w:pPr>
        <w:pStyle w:val="paragraph"/>
        <w:spacing w:before="0" w:beforeAutospacing="0" w:after="0" w:afterAutospacing="0"/>
        <w:textAlignment w:val="baseline"/>
        <w:rPr>
          <w:rFonts w:asciiTheme="minorHAnsi" w:hAnsiTheme="minorHAnsi" w:cstheme="minorHAnsi"/>
          <w:sz w:val="22"/>
          <w:szCs w:val="22"/>
        </w:rPr>
      </w:pPr>
      <w:r w:rsidRPr="00240D8C">
        <w:rPr>
          <w:rFonts w:asciiTheme="minorHAnsi" w:hAnsiTheme="minorHAnsi" w:cstheme="minorHAnsi"/>
          <w:sz w:val="22"/>
          <w:szCs w:val="22"/>
        </w:rPr>
        <w:t xml:space="preserve">Příkazce: </w:t>
      </w:r>
      <w:r w:rsidRPr="00240D8C">
        <w:rPr>
          <w:rFonts w:asciiTheme="minorHAnsi" w:hAnsiTheme="minorHAnsi" w:cstheme="minorHAnsi"/>
          <w:sz w:val="22"/>
          <w:szCs w:val="22"/>
        </w:rPr>
        <w:tab/>
      </w:r>
      <w:r w:rsidR="00E52DE8" w:rsidRPr="00240D8C">
        <w:rPr>
          <w:rFonts w:asciiTheme="minorHAnsi" w:hAnsiTheme="minorHAnsi" w:cstheme="minorHAnsi"/>
          <w:sz w:val="22"/>
          <w:szCs w:val="22"/>
        </w:rPr>
        <w:tab/>
      </w:r>
      <w:r w:rsidR="00E52DE8" w:rsidRPr="00240D8C">
        <w:rPr>
          <w:rStyle w:val="normaltextrun"/>
          <w:rFonts w:asciiTheme="minorHAnsi" w:hAnsiTheme="minorHAnsi" w:cstheme="minorHAnsi"/>
          <w:b/>
          <w:bCs/>
          <w:sz w:val="22"/>
          <w:szCs w:val="22"/>
        </w:rPr>
        <w:t>Město Boskovice</w:t>
      </w:r>
    </w:p>
    <w:p w14:paraId="790DEAA3" w14:textId="77777777" w:rsidR="00E52DE8" w:rsidRPr="00240D8C" w:rsidRDefault="00E52DE8" w:rsidP="00E52DE8">
      <w:pPr>
        <w:spacing w:after="0" w:line="240" w:lineRule="auto"/>
        <w:jc w:val="both"/>
        <w:rPr>
          <w:rFonts w:cstheme="minorHAnsi"/>
        </w:rPr>
      </w:pPr>
      <w:r w:rsidRPr="00240D8C">
        <w:rPr>
          <w:rFonts w:cstheme="minorHAnsi"/>
        </w:rPr>
        <w:t xml:space="preserve">Jméno a příjmení: </w:t>
      </w:r>
      <w:r w:rsidRPr="00240D8C">
        <w:rPr>
          <w:rFonts w:cstheme="minorHAnsi"/>
        </w:rPr>
        <w:tab/>
      </w:r>
      <w:r w:rsidRPr="00240D8C">
        <w:rPr>
          <w:rStyle w:val="normaltextrun"/>
          <w:rFonts w:cstheme="minorHAnsi"/>
        </w:rPr>
        <w:t>Ing. arch. Jana Syrovátková</w:t>
      </w:r>
    </w:p>
    <w:p w14:paraId="25EF6E98" w14:textId="78810BA8" w:rsidR="00E52DE8" w:rsidRPr="00240D8C" w:rsidRDefault="00205A14" w:rsidP="00E52DE8">
      <w:pPr>
        <w:spacing w:after="0" w:line="240" w:lineRule="auto"/>
        <w:jc w:val="both"/>
        <w:rPr>
          <w:rFonts w:cstheme="minorHAnsi"/>
        </w:rPr>
      </w:pPr>
      <w:r w:rsidRPr="00240D8C">
        <w:rPr>
          <w:rFonts w:cstheme="minorHAnsi"/>
        </w:rPr>
        <w:t xml:space="preserve">Funkce: </w:t>
      </w:r>
      <w:r w:rsidRPr="00240D8C">
        <w:rPr>
          <w:rFonts w:eastAsia="Times New Roman" w:cstheme="minorHAnsi"/>
        </w:rPr>
        <w:tab/>
      </w:r>
      <w:r w:rsidR="00E52DE8" w:rsidRPr="00240D8C">
        <w:rPr>
          <w:rFonts w:eastAsia="Times New Roman" w:cstheme="minorHAnsi"/>
        </w:rPr>
        <w:tab/>
      </w:r>
      <w:r w:rsidR="00E52DE8" w:rsidRPr="00240D8C">
        <w:rPr>
          <w:rStyle w:val="eop"/>
          <w:rFonts w:cstheme="minorHAnsi"/>
        </w:rPr>
        <w:t>starostka</w:t>
      </w:r>
    </w:p>
    <w:p w14:paraId="5EE37A16" w14:textId="77777777" w:rsidR="00E52DE8" w:rsidRPr="00716C76" w:rsidRDefault="00E52DE8" w:rsidP="00E52DE8">
      <w:pPr>
        <w:spacing w:after="0" w:line="240" w:lineRule="auto"/>
        <w:jc w:val="both"/>
      </w:pPr>
    </w:p>
    <w:p w14:paraId="45598C78" w14:textId="77777777" w:rsidR="00205A14" w:rsidRDefault="00205A14" w:rsidP="00E52DE8">
      <w:pPr>
        <w:spacing w:after="0" w:line="240" w:lineRule="auto"/>
        <w:jc w:val="both"/>
      </w:pPr>
    </w:p>
    <w:p w14:paraId="1E73C482" w14:textId="77777777" w:rsidR="002E4835" w:rsidRDefault="002E4835" w:rsidP="00E52DE8">
      <w:pPr>
        <w:spacing w:after="0" w:line="240" w:lineRule="auto"/>
        <w:jc w:val="both"/>
      </w:pPr>
    </w:p>
    <w:p w14:paraId="57CF8E9C" w14:textId="2208C425" w:rsidR="00E52DE8" w:rsidRPr="00716C76" w:rsidRDefault="00E52DE8" w:rsidP="00E52DE8">
      <w:pPr>
        <w:spacing w:after="0" w:line="240" w:lineRule="auto"/>
        <w:jc w:val="both"/>
      </w:pPr>
      <w:r w:rsidRPr="00716C76">
        <w:t>____________________________________</w:t>
      </w:r>
      <w:r w:rsidRPr="00716C76">
        <w:tab/>
      </w:r>
      <w:r w:rsidRPr="00716C76">
        <w:tab/>
      </w:r>
    </w:p>
    <w:p w14:paraId="509ED0BC" w14:textId="77777777" w:rsidR="00E52DE8" w:rsidRPr="00716C76" w:rsidRDefault="00E52DE8" w:rsidP="00E52DE8">
      <w:pPr>
        <w:spacing w:after="0" w:line="240" w:lineRule="auto"/>
        <w:jc w:val="both"/>
      </w:pPr>
      <w:r w:rsidRPr="00716C76">
        <w:t>Podpis</w:t>
      </w:r>
      <w:r w:rsidRPr="00716C76">
        <w:tab/>
      </w:r>
    </w:p>
    <w:p w14:paraId="4E073867" w14:textId="77777777" w:rsidR="00E52DE8" w:rsidRPr="00716C76" w:rsidRDefault="00E52DE8" w:rsidP="00E52DE8">
      <w:pPr>
        <w:spacing w:after="0" w:line="240" w:lineRule="auto"/>
        <w:jc w:val="both"/>
      </w:pPr>
      <w:r w:rsidRPr="00716C76">
        <w:tab/>
      </w:r>
      <w:r w:rsidRPr="00716C76">
        <w:tab/>
      </w:r>
      <w:r w:rsidRPr="00716C76">
        <w:tab/>
      </w:r>
      <w:r w:rsidRPr="00716C76">
        <w:tab/>
      </w:r>
      <w:r w:rsidRPr="00716C76">
        <w:tab/>
      </w:r>
      <w:r w:rsidRPr="00716C76">
        <w:tab/>
      </w:r>
    </w:p>
    <w:p w14:paraId="106CAA15" w14:textId="77777777" w:rsidR="00205A14" w:rsidRDefault="00205A14" w:rsidP="00E52DE8">
      <w:pPr>
        <w:spacing w:after="0" w:line="240" w:lineRule="auto"/>
        <w:jc w:val="both"/>
      </w:pPr>
    </w:p>
    <w:p w14:paraId="61361EDE" w14:textId="0691F548" w:rsidR="00087A16" w:rsidRDefault="00087A16" w:rsidP="00E52DE8">
      <w:pPr>
        <w:spacing w:after="0" w:line="240" w:lineRule="auto"/>
        <w:jc w:val="both"/>
      </w:pPr>
      <w:r>
        <w:t>Příkazník:</w:t>
      </w:r>
    </w:p>
    <w:p w14:paraId="25D20EE4" w14:textId="77777777" w:rsidR="00087A16" w:rsidRDefault="00087A16" w:rsidP="00E52DE8">
      <w:pPr>
        <w:spacing w:after="0" w:line="240" w:lineRule="auto"/>
        <w:jc w:val="both"/>
      </w:pPr>
    </w:p>
    <w:p w14:paraId="060B96C5" w14:textId="53A58859" w:rsidR="00E52DE8" w:rsidRPr="00716C76" w:rsidRDefault="00E52DE8" w:rsidP="00E52DE8">
      <w:pPr>
        <w:spacing w:after="0" w:line="240" w:lineRule="auto"/>
        <w:jc w:val="both"/>
      </w:pPr>
      <w:r w:rsidRPr="00716C76">
        <w:t>Místo:</w:t>
      </w:r>
      <w:r w:rsidRPr="00716C76">
        <w:tab/>
      </w:r>
      <w:r w:rsidRPr="00716C76">
        <w:tab/>
      </w:r>
      <w:r w:rsidR="00205A14">
        <w:tab/>
        <w:t>***</w:t>
      </w:r>
      <w:r w:rsidRPr="00716C76">
        <w:t xml:space="preserve"> </w:t>
      </w:r>
    </w:p>
    <w:p w14:paraId="05A3C4C2" w14:textId="391E769D" w:rsidR="00E52DE8" w:rsidRPr="00716C76" w:rsidRDefault="00205A14" w:rsidP="00E52DE8">
      <w:pPr>
        <w:spacing w:after="0" w:line="240" w:lineRule="auto"/>
        <w:jc w:val="both"/>
        <w:rPr>
          <w:b/>
        </w:rPr>
      </w:pPr>
      <w:r w:rsidRPr="00716C76">
        <w:t xml:space="preserve">Příkazník: </w:t>
      </w:r>
      <w:r w:rsidRPr="00716C76">
        <w:tab/>
      </w:r>
      <w:r w:rsidR="00E52DE8" w:rsidRPr="00716C76">
        <w:tab/>
      </w:r>
      <w:r>
        <w:rPr>
          <w:rFonts w:eastAsia="Times New Roman" w:cstheme="minorHAnsi"/>
          <w:b/>
        </w:rPr>
        <w:t>***</w:t>
      </w:r>
    </w:p>
    <w:p w14:paraId="76BFFB00" w14:textId="10E64FB2" w:rsidR="00E52DE8" w:rsidRPr="00716C76" w:rsidRDefault="00E52DE8" w:rsidP="00E52DE8">
      <w:pPr>
        <w:spacing w:after="0" w:line="240" w:lineRule="auto"/>
        <w:jc w:val="both"/>
      </w:pPr>
      <w:r w:rsidRPr="00716C76">
        <w:t xml:space="preserve">Jméno a příjmení: </w:t>
      </w:r>
      <w:r w:rsidRPr="00716C76">
        <w:tab/>
      </w:r>
      <w:r w:rsidR="00205A14">
        <w:rPr>
          <w:rFonts w:eastAsia="Times New Roman" w:cstheme="minorHAnsi"/>
        </w:rPr>
        <w:t>***</w:t>
      </w:r>
    </w:p>
    <w:p w14:paraId="3E0D1581" w14:textId="3AB42B52" w:rsidR="00E52DE8" w:rsidRPr="00716C76" w:rsidRDefault="00205A14" w:rsidP="00E52DE8">
      <w:pPr>
        <w:spacing w:after="0" w:line="240" w:lineRule="auto"/>
        <w:jc w:val="both"/>
      </w:pPr>
      <w:r w:rsidRPr="00716C76">
        <w:t xml:space="preserve">Funkce: </w:t>
      </w:r>
      <w:r w:rsidRPr="00716C76">
        <w:tab/>
      </w:r>
      <w:r w:rsidR="00E52DE8" w:rsidRPr="00716C76">
        <w:tab/>
      </w:r>
      <w:r>
        <w:rPr>
          <w:rFonts w:eastAsia="Times New Roman" w:cstheme="minorHAnsi"/>
        </w:rPr>
        <w:t>***</w:t>
      </w:r>
    </w:p>
    <w:p w14:paraId="40015F4A" w14:textId="77777777" w:rsidR="00205A14" w:rsidRDefault="00205A14" w:rsidP="00E52DE8">
      <w:pPr>
        <w:spacing w:after="0" w:line="240" w:lineRule="auto"/>
        <w:jc w:val="both"/>
      </w:pPr>
    </w:p>
    <w:p w14:paraId="25DF4FD0" w14:textId="77777777" w:rsidR="00205A14" w:rsidRDefault="00205A14" w:rsidP="00E52DE8">
      <w:pPr>
        <w:spacing w:after="0" w:line="240" w:lineRule="auto"/>
        <w:jc w:val="both"/>
      </w:pPr>
    </w:p>
    <w:p w14:paraId="094D0976" w14:textId="77777777" w:rsidR="00205A14" w:rsidRDefault="00205A14" w:rsidP="00E52DE8">
      <w:pPr>
        <w:spacing w:after="0" w:line="240" w:lineRule="auto"/>
        <w:jc w:val="both"/>
      </w:pPr>
    </w:p>
    <w:p w14:paraId="45EC5211" w14:textId="03059C62" w:rsidR="00E52DE8" w:rsidRPr="00716C76" w:rsidRDefault="00E52DE8" w:rsidP="00E52DE8">
      <w:pPr>
        <w:spacing w:after="0" w:line="240" w:lineRule="auto"/>
        <w:jc w:val="both"/>
      </w:pPr>
      <w:r w:rsidRPr="00716C76">
        <w:t>____________________________________</w:t>
      </w:r>
      <w:r w:rsidRPr="00716C76">
        <w:tab/>
      </w:r>
      <w:r w:rsidRPr="00716C76">
        <w:tab/>
      </w:r>
    </w:p>
    <w:p w14:paraId="16153497" w14:textId="77777777" w:rsidR="00E52DE8" w:rsidRPr="00716C76" w:rsidRDefault="00E52DE8" w:rsidP="00E52DE8">
      <w:pPr>
        <w:spacing w:after="0" w:line="240" w:lineRule="auto"/>
        <w:jc w:val="both"/>
      </w:pPr>
      <w:r w:rsidRPr="00716C76">
        <w:t>Podpis</w:t>
      </w:r>
      <w:r w:rsidRPr="00716C76">
        <w:tab/>
      </w:r>
    </w:p>
    <w:sectPr w:rsidR="00E52DE8" w:rsidRPr="00716C7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TZhongsong">
    <w:charset w:val="86"/>
    <w:family w:val="auto"/>
    <w:pitch w:val="variable"/>
    <w:sig w:usb0="00000287" w:usb1="080F0000" w:usb2="00000010" w:usb3="00000000" w:csb0="0004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314B7A"/>
    <w:multiLevelType w:val="hybridMultilevel"/>
    <w:tmpl w:val="63F05994"/>
    <w:lvl w:ilvl="0" w:tplc="E14CA85A">
      <w:start w:val="1"/>
      <w:numFmt w:val="decimal"/>
      <w:lvlText w:val="%1."/>
      <w:lvlJc w:val="left"/>
      <w:pPr>
        <w:tabs>
          <w:tab w:val="num" w:pos="360"/>
        </w:tabs>
        <w:ind w:left="360" w:hanging="360"/>
      </w:pPr>
      <w:rPr>
        <w:sz w:val="22"/>
        <w:szCs w:val="22"/>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 w15:restartNumberingAfterBreak="0">
    <w:nsid w:val="02773481"/>
    <w:multiLevelType w:val="hybridMultilevel"/>
    <w:tmpl w:val="2492504A"/>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09DB35EA"/>
    <w:multiLevelType w:val="hybridMultilevel"/>
    <w:tmpl w:val="36608038"/>
    <w:lvl w:ilvl="0" w:tplc="756065A2">
      <w:start w:val="1"/>
      <w:numFmt w:val="decimal"/>
      <w:lvlText w:val="%1."/>
      <w:lvlJc w:val="left"/>
      <w:pPr>
        <w:tabs>
          <w:tab w:val="num" w:pos="360"/>
        </w:tabs>
        <w:ind w:left="360" w:hanging="360"/>
      </w:pPr>
      <w:rPr>
        <w:sz w:val="22"/>
        <w:szCs w:val="22"/>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 w15:restartNumberingAfterBreak="0">
    <w:nsid w:val="0A691100"/>
    <w:multiLevelType w:val="hybridMultilevel"/>
    <w:tmpl w:val="37B69A1C"/>
    <w:lvl w:ilvl="0" w:tplc="8C10D3CA">
      <w:start w:val="1"/>
      <w:numFmt w:val="upperRoman"/>
      <w:lvlText w:val="%1."/>
      <w:lvlJc w:val="left"/>
      <w:pPr>
        <w:ind w:left="1259" w:hanging="720"/>
      </w:pPr>
      <w:rPr>
        <w:rFonts w:ascii="Calibri" w:hAnsi="Calibri" w:cs="Calibri" w:hint="default"/>
        <w:b/>
        <w:bCs/>
        <w:sz w:val="22"/>
        <w:szCs w:val="22"/>
      </w:rPr>
    </w:lvl>
    <w:lvl w:ilvl="1" w:tplc="04050019" w:tentative="1">
      <w:start w:val="1"/>
      <w:numFmt w:val="lowerLetter"/>
      <w:lvlText w:val="%2."/>
      <w:lvlJc w:val="left"/>
      <w:pPr>
        <w:ind w:left="1619" w:hanging="360"/>
      </w:pPr>
    </w:lvl>
    <w:lvl w:ilvl="2" w:tplc="0405001B" w:tentative="1">
      <w:start w:val="1"/>
      <w:numFmt w:val="lowerRoman"/>
      <w:lvlText w:val="%3."/>
      <w:lvlJc w:val="right"/>
      <w:pPr>
        <w:ind w:left="2339" w:hanging="180"/>
      </w:pPr>
    </w:lvl>
    <w:lvl w:ilvl="3" w:tplc="0405000F" w:tentative="1">
      <w:start w:val="1"/>
      <w:numFmt w:val="decimal"/>
      <w:lvlText w:val="%4."/>
      <w:lvlJc w:val="left"/>
      <w:pPr>
        <w:ind w:left="3059" w:hanging="360"/>
      </w:pPr>
    </w:lvl>
    <w:lvl w:ilvl="4" w:tplc="04050019" w:tentative="1">
      <w:start w:val="1"/>
      <w:numFmt w:val="lowerLetter"/>
      <w:lvlText w:val="%5."/>
      <w:lvlJc w:val="left"/>
      <w:pPr>
        <w:ind w:left="3779" w:hanging="360"/>
      </w:pPr>
    </w:lvl>
    <w:lvl w:ilvl="5" w:tplc="0405001B" w:tentative="1">
      <w:start w:val="1"/>
      <w:numFmt w:val="lowerRoman"/>
      <w:lvlText w:val="%6."/>
      <w:lvlJc w:val="right"/>
      <w:pPr>
        <w:ind w:left="4499" w:hanging="180"/>
      </w:pPr>
    </w:lvl>
    <w:lvl w:ilvl="6" w:tplc="0405000F" w:tentative="1">
      <w:start w:val="1"/>
      <w:numFmt w:val="decimal"/>
      <w:lvlText w:val="%7."/>
      <w:lvlJc w:val="left"/>
      <w:pPr>
        <w:ind w:left="5219" w:hanging="360"/>
      </w:pPr>
    </w:lvl>
    <w:lvl w:ilvl="7" w:tplc="04050019" w:tentative="1">
      <w:start w:val="1"/>
      <w:numFmt w:val="lowerLetter"/>
      <w:lvlText w:val="%8."/>
      <w:lvlJc w:val="left"/>
      <w:pPr>
        <w:ind w:left="5939" w:hanging="360"/>
      </w:pPr>
    </w:lvl>
    <w:lvl w:ilvl="8" w:tplc="0405001B" w:tentative="1">
      <w:start w:val="1"/>
      <w:numFmt w:val="lowerRoman"/>
      <w:lvlText w:val="%9."/>
      <w:lvlJc w:val="right"/>
      <w:pPr>
        <w:ind w:left="6659" w:hanging="180"/>
      </w:pPr>
    </w:lvl>
  </w:abstractNum>
  <w:abstractNum w:abstractNumId="4" w15:restartNumberingAfterBreak="0">
    <w:nsid w:val="0CEC6291"/>
    <w:multiLevelType w:val="hybridMultilevel"/>
    <w:tmpl w:val="F24000F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5" w15:restartNumberingAfterBreak="0">
    <w:nsid w:val="16FB522B"/>
    <w:multiLevelType w:val="hybridMultilevel"/>
    <w:tmpl w:val="018C97A2"/>
    <w:name w:val="Plato Heading List2"/>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6" w15:restartNumberingAfterBreak="0">
    <w:nsid w:val="1AE45937"/>
    <w:multiLevelType w:val="hybridMultilevel"/>
    <w:tmpl w:val="55806A4A"/>
    <w:lvl w:ilvl="0" w:tplc="2EFE3078">
      <w:start w:val="1"/>
      <w:numFmt w:val="decimal"/>
      <w:lvlText w:val="%1."/>
      <w:lvlJc w:val="left"/>
      <w:pPr>
        <w:tabs>
          <w:tab w:val="num" w:pos="360"/>
        </w:tabs>
        <w:ind w:left="360" w:hanging="360"/>
      </w:pPr>
      <w:rPr>
        <w:sz w:val="22"/>
        <w:szCs w:val="22"/>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7" w15:restartNumberingAfterBreak="0">
    <w:nsid w:val="1CEE0691"/>
    <w:multiLevelType w:val="hybridMultilevel"/>
    <w:tmpl w:val="15E8C56A"/>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DEE751A"/>
    <w:multiLevelType w:val="hybridMultilevel"/>
    <w:tmpl w:val="567662A0"/>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9" w15:restartNumberingAfterBreak="0">
    <w:nsid w:val="47D61350"/>
    <w:multiLevelType w:val="hybridMultilevel"/>
    <w:tmpl w:val="F32ECE78"/>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4E00087F"/>
    <w:multiLevelType w:val="hybridMultilevel"/>
    <w:tmpl w:val="74B0DD86"/>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1" w15:restartNumberingAfterBreak="0">
    <w:nsid w:val="51200365"/>
    <w:multiLevelType w:val="multilevel"/>
    <w:tmpl w:val="31C0141A"/>
    <w:name w:val="Plato Heading List"/>
    <w:lvl w:ilvl="0">
      <w:start w:val="1"/>
      <w:numFmt w:val="decimal"/>
      <w:pStyle w:val="Nadpis1"/>
      <w:lvlText w:val="%1."/>
      <w:lvlJc w:val="left"/>
      <w:pPr>
        <w:tabs>
          <w:tab w:val="num" w:pos="567"/>
        </w:tabs>
        <w:ind w:left="567" w:hanging="567"/>
      </w:pPr>
      <w:rPr>
        <w:rFonts w:ascii="Arial" w:hAnsi="Arial" w:hint="default"/>
        <w:b/>
        <w:i w:val="0"/>
        <w:caps w:val="0"/>
        <w:sz w:val="22"/>
        <w:effect w:val="none"/>
      </w:rPr>
    </w:lvl>
    <w:lvl w:ilvl="1">
      <w:start w:val="1"/>
      <w:numFmt w:val="decimal"/>
      <w:pStyle w:val="Nadpis2"/>
      <w:lvlText w:val="%1.%2"/>
      <w:lvlJc w:val="left"/>
      <w:pPr>
        <w:tabs>
          <w:tab w:val="num" w:pos="567"/>
        </w:tabs>
        <w:ind w:left="567" w:hanging="567"/>
      </w:pPr>
      <w:rPr>
        <w:rFonts w:hint="default"/>
        <w:b w:val="0"/>
        <w:caps w:val="0"/>
        <w:effect w:val="none"/>
      </w:rPr>
    </w:lvl>
    <w:lvl w:ilvl="2">
      <w:start w:val="1"/>
      <w:numFmt w:val="decimal"/>
      <w:pStyle w:val="Nadpis3"/>
      <w:lvlText w:val="%1.%2.%3"/>
      <w:lvlJc w:val="left"/>
      <w:pPr>
        <w:tabs>
          <w:tab w:val="num" w:pos="1247"/>
        </w:tabs>
        <w:ind w:left="1247" w:hanging="680"/>
      </w:pPr>
      <w:rPr>
        <w:rFonts w:hint="default"/>
      </w:rPr>
    </w:lvl>
    <w:lvl w:ilvl="3">
      <w:start w:val="1"/>
      <w:numFmt w:val="decimal"/>
      <w:pStyle w:val="Nadpis4"/>
      <w:lvlText w:val="%1.%2.%3.%4"/>
      <w:lvlJc w:val="left"/>
      <w:pPr>
        <w:tabs>
          <w:tab w:val="num" w:pos="2880"/>
        </w:tabs>
        <w:ind w:left="2880" w:hanging="1080"/>
      </w:pPr>
      <w:rPr>
        <w:rFonts w:hint="default"/>
        <w:caps w:val="0"/>
        <w:effect w:val="none"/>
      </w:rPr>
    </w:lvl>
    <w:lvl w:ilvl="4">
      <w:start w:val="1"/>
      <w:numFmt w:val="lowerLetter"/>
      <w:pStyle w:val="Nadpis5"/>
      <w:lvlText w:val="(%5)"/>
      <w:lvlJc w:val="left"/>
      <w:pPr>
        <w:tabs>
          <w:tab w:val="num" w:pos="3600"/>
        </w:tabs>
        <w:ind w:left="3600" w:hanging="720"/>
      </w:pPr>
      <w:rPr>
        <w:rFonts w:hint="default"/>
        <w:caps w:val="0"/>
        <w:effect w:val="none"/>
      </w:rPr>
    </w:lvl>
    <w:lvl w:ilvl="5">
      <w:start w:val="1"/>
      <w:numFmt w:val="lowerRoman"/>
      <w:pStyle w:val="Nadpis6"/>
      <w:lvlText w:val="(%6)"/>
      <w:lvlJc w:val="left"/>
      <w:pPr>
        <w:tabs>
          <w:tab w:val="num" w:pos="4320"/>
        </w:tabs>
        <w:ind w:left="4320" w:hanging="720"/>
      </w:pPr>
      <w:rPr>
        <w:rFonts w:hint="default"/>
        <w:caps w:val="0"/>
        <w:effect w:val="none"/>
      </w:rPr>
    </w:lvl>
    <w:lvl w:ilvl="6">
      <w:start w:val="1"/>
      <w:numFmt w:val="decimal"/>
      <w:pStyle w:val="Nadpis7"/>
      <w:lvlText w:val="(%7)"/>
      <w:lvlJc w:val="left"/>
      <w:pPr>
        <w:tabs>
          <w:tab w:val="num" w:pos="5040"/>
        </w:tabs>
        <w:ind w:left="5040" w:hanging="720"/>
      </w:pPr>
      <w:rPr>
        <w:rFonts w:hint="default"/>
        <w:caps w:val="0"/>
        <w:effect w:val="none"/>
      </w:rPr>
    </w:lvl>
    <w:lvl w:ilvl="7">
      <w:start w:val="1"/>
      <w:numFmt w:val="none"/>
      <w:pStyle w:val="Nadpis8"/>
      <w:lvlText w:val=""/>
      <w:lvlJc w:val="left"/>
      <w:pPr>
        <w:tabs>
          <w:tab w:val="num" w:pos="5040"/>
        </w:tabs>
        <w:ind w:left="5040" w:hanging="720"/>
      </w:pPr>
      <w:rPr>
        <w:rFonts w:hint="default"/>
        <w:caps w:val="0"/>
        <w:effect w:val="none"/>
      </w:rPr>
    </w:lvl>
    <w:lvl w:ilvl="8">
      <w:start w:val="1"/>
      <w:numFmt w:val="none"/>
      <w:pStyle w:val="Nadpis9"/>
      <w:lvlText w:val=""/>
      <w:lvlJc w:val="left"/>
      <w:pPr>
        <w:tabs>
          <w:tab w:val="num" w:pos="5040"/>
        </w:tabs>
        <w:ind w:left="5040" w:hanging="720"/>
      </w:pPr>
      <w:rPr>
        <w:rFonts w:hint="default"/>
        <w:caps w:val="0"/>
        <w:effect w:val="none"/>
      </w:rPr>
    </w:lvl>
  </w:abstractNum>
  <w:abstractNum w:abstractNumId="12" w15:restartNumberingAfterBreak="0">
    <w:nsid w:val="532D397F"/>
    <w:multiLevelType w:val="hybridMultilevel"/>
    <w:tmpl w:val="A0427F30"/>
    <w:lvl w:ilvl="0" w:tplc="ED684D26">
      <w:start w:val="1"/>
      <w:numFmt w:val="decimal"/>
      <w:lvlText w:val="%1."/>
      <w:lvlJc w:val="left"/>
      <w:pPr>
        <w:tabs>
          <w:tab w:val="num" w:pos="360"/>
        </w:tabs>
        <w:ind w:left="360" w:hanging="360"/>
      </w:pPr>
      <w:rPr>
        <w:b w:val="0"/>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3" w15:restartNumberingAfterBreak="0">
    <w:nsid w:val="582957E0"/>
    <w:multiLevelType w:val="hybridMultilevel"/>
    <w:tmpl w:val="EAF8CC0C"/>
    <w:lvl w:ilvl="0" w:tplc="04050019">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4" w15:restartNumberingAfterBreak="0">
    <w:nsid w:val="622C702C"/>
    <w:multiLevelType w:val="hybridMultilevel"/>
    <w:tmpl w:val="ECBEDAD8"/>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1544829782">
    <w:abstractNumId w:val="12"/>
  </w:num>
  <w:num w:numId="2" w16cid:durableId="325940738">
    <w:abstractNumId w:val="1"/>
  </w:num>
  <w:num w:numId="3" w16cid:durableId="133497434">
    <w:abstractNumId w:val="4"/>
  </w:num>
  <w:num w:numId="4" w16cid:durableId="1108623777">
    <w:abstractNumId w:val="10"/>
  </w:num>
  <w:num w:numId="5" w16cid:durableId="2086295784">
    <w:abstractNumId w:val="6"/>
  </w:num>
  <w:num w:numId="6" w16cid:durableId="1173377232">
    <w:abstractNumId w:val="0"/>
  </w:num>
  <w:num w:numId="7" w16cid:durableId="648284485">
    <w:abstractNumId w:val="14"/>
  </w:num>
  <w:num w:numId="8" w16cid:durableId="1447236155">
    <w:abstractNumId w:val="2"/>
  </w:num>
  <w:num w:numId="9" w16cid:durableId="1508398512">
    <w:abstractNumId w:val="13"/>
  </w:num>
  <w:num w:numId="10" w16cid:durableId="1004360137">
    <w:abstractNumId w:val="9"/>
  </w:num>
  <w:num w:numId="11" w16cid:durableId="775488679">
    <w:abstractNumId w:val="7"/>
  </w:num>
  <w:num w:numId="12" w16cid:durableId="1719817122">
    <w:abstractNumId w:val="3"/>
  </w:num>
  <w:num w:numId="13" w16cid:durableId="962883323">
    <w:abstractNumId w:val="8"/>
  </w:num>
  <w:num w:numId="14" w16cid:durableId="443816195">
    <w:abstractNumId w:val="11"/>
  </w:num>
  <w:num w:numId="15" w16cid:durableId="138506465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0B23"/>
    <w:rsid w:val="00002E5C"/>
    <w:rsid w:val="00030FFD"/>
    <w:rsid w:val="00051132"/>
    <w:rsid w:val="00087A16"/>
    <w:rsid w:val="000C29A7"/>
    <w:rsid w:val="000F5066"/>
    <w:rsid w:val="001D35DE"/>
    <w:rsid w:val="00205A14"/>
    <w:rsid w:val="0029788C"/>
    <w:rsid w:val="002D3554"/>
    <w:rsid w:val="002E4835"/>
    <w:rsid w:val="00373333"/>
    <w:rsid w:val="00395433"/>
    <w:rsid w:val="003F4C4A"/>
    <w:rsid w:val="005D3197"/>
    <w:rsid w:val="005F4057"/>
    <w:rsid w:val="00731414"/>
    <w:rsid w:val="007F2C6B"/>
    <w:rsid w:val="00844E0F"/>
    <w:rsid w:val="0084736E"/>
    <w:rsid w:val="008A0B23"/>
    <w:rsid w:val="008A6ED4"/>
    <w:rsid w:val="009138FC"/>
    <w:rsid w:val="00A2321B"/>
    <w:rsid w:val="00B22A19"/>
    <w:rsid w:val="00C872B4"/>
    <w:rsid w:val="00D1114D"/>
    <w:rsid w:val="00D23D92"/>
    <w:rsid w:val="00DA3E7F"/>
    <w:rsid w:val="00E52DE8"/>
    <w:rsid w:val="00EB1F08"/>
    <w:rsid w:val="00FB4BBB"/>
    <w:rsid w:val="00FE4F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F3B41A"/>
  <w15:chartTrackingRefBased/>
  <w15:docId w15:val="{F7FDAC10-02E6-4C56-9218-6D162A32A5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52DE8"/>
    <w:rPr>
      <w:rFonts w:eastAsiaTheme="minorEastAsia"/>
      <w:kern w:val="0"/>
      <w:lang w:eastAsia="cs-CZ"/>
      <w14:ligatures w14:val="none"/>
    </w:rPr>
  </w:style>
  <w:style w:type="paragraph" w:styleId="Nadpis1">
    <w:name w:val="heading 1"/>
    <w:basedOn w:val="Normln"/>
    <w:link w:val="Nadpis1Char"/>
    <w:qFormat/>
    <w:rsid w:val="00E52DE8"/>
    <w:pPr>
      <w:numPr>
        <w:numId w:val="14"/>
      </w:numPr>
      <w:adjustRightInd w:val="0"/>
      <w:spacing w:after="240" w:line="240" w:lineRule="auto"/>
      <w:jc w:val="both"/>
      <w:outlineLvl w:val="0"/>
    </w:pPr>
    <w:rPr>
      <w:rFonts w:ascii="Arial" w:eastAsia="STZhongsong" w:hAnsi="Arial" w:cs="Times New Roman"/>
      <w:b/>
      <w:szCs w:val="20"/>
      <w:lang w:val="en-GB" w:eastAsia="zh-CN"/>
    </w:rPr>
  </w:style>
  <w:style w:type="paragraph" w:styleId="Nadpis2">
    <w:name w:val="heading 2"/>
    <w:aliases w:val="(1.1,1.1.1 heading,1.3 etc),2,21,Activity,H2,Heading 2 John,Heading Two,KJL:1st Level,Lev 2,Major,Major heading,Numbered - 2,PA Major Section,PARA2,Project 2,Prophead 2,RF,RFP Heading 2,Reset numbering,S Heading,S Heading 2,h 3,h2,l2,sh2"/>
    <w:basedOn w:val="Normln"/>
    <w:link w:val="Nadpis2Char"/>
    <w:qFormat/>
    <w:rsid w:val="00E52DE8"/>
    <w:pPr>
      <w:numPr>
        <w:ilvl w:val="1"/>
        <w:numId w:val="14"/>
      </w:numPr>
      <w:adjustRightInd w:val="0"/>
      <w:spacing w:after="240" w:line="240" w:lineRule="auto"/>
      <w:jc w:val="both"/>
      <w:outlineLvl w:val="1"/>
    </w:pPr>
    <w:rPr>
      <w:rFonts w:ascii="Arial" w:eastAsia="STZhongsong" w:hAnsi="Arial" w:cs="Times New Roman"/>
      <w:szCs w:val="20"/>
      <w:lang w:eastAsia="zh-CN"/>
    </w:rPr>
  </w:style>
  <w:style w:type="paragraph" w:styleId="Nadpis3">
    <w:name w:val="heading 3"/>
    <w:aliases w:val="(Alt+3),3,3m,3rd Level,Annotationen,C Sub-Sub/Italic,C Sub-Sub/Italic1,GPH Heading 3,H3,H31,Head 31,Head 32,HeadC,Lev 3,Level 1 - 1,Level 1 - 2,Min,Numbered - 3,Section,Sub-section,Sub2Para,Titre 3 SQ,h3,h3 sub heading,h3 sub heading1,sub-sub"/>
    <w:basedOn w:val="Normln"/>
    <w:link w:val="Nadpis3Char"/>
    <w:qFormat/>
    <w:rsid w:val="00E52DE8"/>
    <w:pPr>
      <w:numPr>
        <w:ilvl w:val="2"/>
        <w:numId w:val="14"/>
      </w:numPr>
      <w:adjustRightInd w:val="0"/>
      <w:spacing w:after="240" w:line="240" w:lineRule="auto"/>
      <w:jc w:val="both"/>
      <w:outlineLvl w:val="2"/>
    </w:pPr>
    <w:rPr>
      <w:rFonts w:ascii="Arial" w:eastAsia="STZhongsong" w:hAnsi="Arial" w:cs="Times New Roman"/>
      <w:szCs w:val="20"/>
      <w:lang w:val="en-GB" w:eastAsia="zh-CN"/>
    </w:rPr>
  </w:style>
  <w:style w:type="paragraph" w:styleId="Nadpis4">
    <w:name w:val="heading 4"/>
    <w:aliases w:val="14,141,142,143,4,41,42,Case Sub-Header,First Subheading,H4,Level 4 Topic Heading,Map Title,Second Level Heading HM,Service Conformance Appendix,Service Conformance Level 4,Sub-Minor,Subhead C,a.,h4,h41,h42,h43,heading4,l4,l41,l42,parapoint,¶"/>
    <w:basedOn w:val="Normln"/>
    <w:link w:val="Nadpis4Char"/>
    <w:qFormat/>
    <w:rsid w:val="00E52DE8"/>
    <w:pPr>
      <w:numPr>
        <w:ilvl w:val="3"/>
        <w:numId w:val="14"/>
      </w:numPr>
      <w:adjustRightInd w:val="0"/>
      <w:spacing w:after="240" w:line="240" w:lineRule="auto"/>
      <w:jc w:val="both"/>
      <w:outlineLvl w:val="3"/>
    </w:pPr>
    <w:rPr>
      <w:rFonts w:ascii="Arial" w:eastAsia="STZhongsong" w:hAnsi="Arial" w:cs="Times New Roman"/>
      <w:szCs w:val="20"/>
      <w:lang w:val="x-none" w:eastAsia="zh-CN"/>
    </w:rPr>
  </w:style>
  <w:style w:type="paragraph" w:styleId="Nadpis5">
    <w:name w:val="heading 5"/>
    <w:basedOn w:val="Normln"/>
    <w:link w:val="Nadpis5Char"/>
    <w:qFormat/>
    <w:rsid w:val="00E52DE8"/>
    <w:pPr>
      <w:numPr>
        <w:ilvl w:val="4"/>
        <w:numId w:val="14"/>
      </w:numPr>
      <w:adjustRightInd w:val="0"/>
      <w:spacing w:after="240" w:line="240" w:lineRule="auto"/>
      <w:jc w:val="both"/>
      <w:outlineLvl w:val="4"/>
    </w:pPr>
    <w:rPr>
      <w:rFonts w:ascii="Times New Roman" w:eastAsia="STZhongsong" w:hAnsi="Times New Roman" w:cs="Times New Roman"/>
      <w:szCs w:val="20"/>
      <w:lang w:val="en-GB" w:eastAsia="zh-CN"/>
    </w:rPr>
  </w:style>
  <w:style w:type="paragraph" w:styleId="Nadpis6">
    <w:name w:val="heading 6"/>
    <w:basedOn w:val="Normln"/>
    <w:link w:val="Nadpis6Char"/>
    <w:qFormat/>
    <w:rsid w:val="00E52DE8"/>
    <w:pPr>
      <w:numPr>
        <w:ilvl w:val="5"/>
        <w:numId w:val="14"/>
      </w:numPr>
      <w:adjustRightInd w:val="0"/>
      <w:spacing w:after="240" w:line="240" w:lineRule="auto"/>
      <w:jc w:val="both"/>
      <w:outlineLvl w:val="5"/>
    </w:pPr>
    <w:rPr>
      <w:rFonts w:ascii="Times New Roman" w:eastAsia="STZhongsong" w:hAnsi="Times New Roman" w:cs="Times New Roman"/>
      <w:szCs w:val="20"/>
      <w:lang w:val="en-GB" w:eastAsia="zh-CN"/>
    </w:rPr>
  </w:style>
  <w:style w:type="paragraph" w:styleId="Nadpis7">
    <w:name w:val="heading 7"/>
    <w:basedOn w:val="Normln"/>
    <w:link w:val="Nadpis7Char"/>
    <w:qFormat/>
    <w:rsid w:val="00E52DE8"/>
    <w:pPr>
      <w:numPr>
        <w:ilvl w:val="6"/>
        <w:numId w:val="14"/>
      </w:numPr>
      <w:adjustRightInd w:val="0"/>
      <w:spacing w:after="240" w:line="240" w:lineRule="auto"/>
      <w:jc w:val="both"/>
      <w:outlineLvl w:val="6"/>
    </w:pPr>
    <w:rPr>
      <w:rFonts w:ascii="Times New Roman" w:eastAsia="STZhongsong" w:hAnsi="Times New Roman" w:cs="Times New Roman"/>
      <w:szCs w:val="20"/>
      <w:lang w:val="en-GB" w:eastAsia="zh-CN"/>
    </w:rPr>
  </w:style>
  <w:style w:type="paragraph" w:styleId="Nadpis8">
    <w:name w:val="heading 8"/>
    <w:basedOn w:val="Normln"/>
    <w:link w:val="Nadpis8Char"/>
    <w:qFormat/>
    <w:rsid w:val="00E52DE8"/>
    <w:pPr>
      <w:numPr>
        <w:ilvl w:val="7"/>
        <w:numId w:val="14"/>
      </w:numPr>
      <w:adjustRightInd w:val="0"/>
      <w:spacing w:after="240" w:line="240" w:lineRule="auto"/>
      <w:jc w:val="both"/>
      <w:outlineLvl w:val="7"/>
    </w:pPr>
    <w:rPr>
      <w:rFonts w:ascii="Times New Roman" w:eastAsia="STZhongsong" w:hAnsi="Times New Roman" w:cs="Times New Roman"/>
      <w:szCs w:val="20"/>
      <w:lang w:val="en-GB" w:eastAsia="zh-CN"/>
    </w:rPr>
  </w:style>
  <w:style w:type="paragraph" w:styleId="Nadpis9">
    <w:name w:val="heading 9"/>
    <w:basedOn w:val="Normln"/>
    <w:link w:val="Nadpis9Char"/>
    <w:qFormat/>
    <w:rsid w:val="00E52DE8"/>
    <w:pPr>
      <w:numPr>
        <w:ilvl w:val="8"/>
        <w:numId w:val="14"/>
      </w:numPr>
      <w:adjustRightInd w:val="0"/>
      <w:spacing w:after="240" w:line="240" w:lineRule="auto"/>
      <w:jc w:val="both"/>
      <w:outlineLvl w:val="8"/>
    </w:pPr>
    <w:rPr>
      <w:rFonts w:ascii="Times New Roman" w:eastAsia="STZhongsong" w:hAnsi="Times New Roman" w:cs="Times New Roman"/>
      <w:szCs w:val="20"/>
      <w:lang w:val="en-GB" w:eastAsia="zh-C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E52DE8"/>
    <w:rPr>
      <w:rFonts w:ascii="Arial" w:eastAsia="STZhongsong" w:hAnsi="Arial" w:cs="Times New Roman"/>
      <w:b/>
      <w:kern w:val="0"/>
      <w:szCs w:val="20"/>
      <w:lang w:val="en-GB" w:eastAsia="zh-CN"/>
      <w14:ligatures w14:val="none"/>
    </w:rPr>
  </w:style>
  <w:style w:type="character" w:customStyle="1" w:styleId="Nadpis2Char">
    <w:name w:val="Nadpis 2 Char"/>
    <w:aliases w:val="(1.1 Char,1.1.1 heading Char,1.3 etc) Char,2 Char,21 Char,Activity Char,H2 Char,Heading 2 John Char,Heading Two Char,KJL:1st Level Char,Lev 2 Char,Major Char,Major heading Char,Numbered - 2 Char,PA Major Section Char,PARA2 Char,RF Char"/>
    <w:basedOn w:val="Standardnpsmoodstavce"/>
    <w:link w:val="Nadpis2"/>
    <w:rsid w:val="00E52DE8"/>
    <w:rPr>
      <w:rFonts w:ascii="Arial" w:eastAsia="STZhongsong" w:hAnsi="Arial" w:cs="Times New Roman"/>
      <w:kern w:val="0"/>
      <w:szCs w:val="20"/>
      <w:lang w:eastAsia="zh-CN"/>
      <w14:ligatures w14:val="none"/>
    </w:rPr>
  </w:style>
  <w:style w:type="character" w:customStyle="1" w:styleId="Nadpis3Char">
    <w:name w:val="Nadpis 3 Char"/>
    <w:aliases w:val="(Alt+3) Char,3 Char,3m Char,3rd Level Char,Annotationen Char,C Sub-Sub/Italic Char,C Sub-Sub/Italic1 Char,GPH Heading 3 Char,H3 Char,H31 Char,Head 31 Char,Head 32 Char,HeadC Char,Lev 3 Char,Level 1 - 1 Char,Level 1 - 2 Char,Min Char"/>
    <w:basedOn w:val="Standardnpsmoodstavce"/>
    <w:link w:val="Nadpis3"/>
    <w:rsid w:val="00E52DE8"/>
    <w:rPr>
      <w:rFonts w:ascii="Arial" w:eastAsia="STZhongsong" w:hAnsi="Arial" w:cs="Times New Roman"/>
      <w:kern w:val="0"/>
      <w:szCs w:val="20"/>
      <w:lang w:val="en-GB" w:eastAsia="zh-CN"/>
      <w14:ligatures w14:val="none"/>
    </w:rPr>
  </w:style>
  <w:style w:type="character" w:customStyle="1" w:styleId="Nadpis4Char">
    <w:name w:val="Nadpis 4 Char"/>
    <w:aliases w:val="14 Char,141 Char,142 Char,143 Char,4 Char,41 Char,42 Char,Case Sub-Header Char,First Subheading Char,H4 Char,Level 4 Topic Heading Char,Map Title Char,Second Level Heading HM Char,Service Conformance Appendix Char,Sub-Minor Char,a. Char"/>
    <w:basedOn w:val="Standardnpsmoodstavce"/>
    <w:link w:val="Nadpis4"/>
    <w:rsid w:val="00E52DE8"/>
    <w:rPr>
      <w:rFonts w:ascii="Arial" w:eastAsia="STZhongsong" w:hAnsi="Arial" w:cs="Times New Roman"/>
      <w:kern w:val="0"/>
      <w:szCs w:val="20"/>
      <w:lang w:val="x-none" w:eastAsia="zh-CN"/>
      <w14:ligatures w14:val="none"/>
    </w:rPr>
  </w:style>
  <w:style w:type="character" w:customStyle="1" w:styleId="Nadpis5Char">
    <w:name w:val="Nadpis 5 Char"/>
    <w:basedOn w:val="Standardnpsmoodstavce"/>
    <w:link w:val="Nadpis5"/>
    <w:rsid w:val="00E52DE8"/>
    <w:rPr>
      <w:rFonts w:ascii="Times New Roman" w:eastAsia="STZhongsong" w:hAnsi="Times New Roman" w:cs="Times New Roman"/>
      <w:kern w:val="0"/>
      <w:szCs w:val="20"/>
      <w:lang w:val="en-GB" w:eastAsia="zh-CN"/>
      <w14:ligatures w14:val="none"/>
    </w:rPr>
  </w:style>
  <w:style w:type="character" w:customStyle="1" w:styleId="Nadpis6Char">
    <w:name w:val="Nadpis 6 Char"/>
    <w:basedOn w:val="Standardnpsmoodstavce"/>
    <w:link w:val="Nadpis6"/>
    <w:rsid w:val="00E52DE8"/>
    <w:rPr>
      <w:rFonts w:ascii="Times New Roman" w:eastAsia="STZhongsong" w:hAnsi="Times New Roman" w:cs="Times New Roman"/>
      <w:kern w:val="0"/>
      <w:szCs w:val="20"/>
      <w:lang w:val="en-GB" w:eastAsia="zh-CN"/>
      <w14:ligatures w14:val="none"/>
    </w:rPr>
  </w:style>
  <w:style w:type="character" w:customStyle="1" w:styleId="Nadpis7Char">
    <w:name w:val="Nadpis 7 Char"/>
    <w:basedOn w:val="Standardnpsmoodstavce"/>
    <w:link w:val="Nadpis7"/>
    <w:rsid w:val="00E52DE8"/>
    <w:rPr>
      <w:rFonts w:ascii="Times New Roman" w:eastAsia="STZhongsong" w:hAnsi="Times New Roman" w:cs="Times New Roman"/>
      <w:kern w:val="0"/>
      <w:szCs w:val="20"/>
      <w:lang w:val="en-GB" w:eastAsia="zh-CN"/>
      <w14:ligatures w14:val="none"/>
    </w:rPr>
  </w:style>
  <w:style w:type="character" w:customStyle="1" w:styleId="Nadpis8Char">
    <w:name w:val="Nadpis 8 Char"/>
    <w:basedOn w:val="Standardnpsmoodstavce"/>
    <w:link w:val="Nadpis8"/>
    <w:rsid w:val="00E52DE8"/>
    <w:rPr>
      <w:rFonts w:ascii="Times New Roman" w:eastAsia="STZhongsong" w:hAnsi="Times New Roman" w:cs="Times New Roman"/>
      <w:kern w:val="0"/>
      <w:szCs w:val="20"/>
      <w:lang w:val="en-GB" w:eastAsia="zh-CN"/>
      <w14:ligatures w14:val="none"/>
    </w:rPr>
  </w:style>
  <w:style w:type="character" w:customStyle="1" w:styleId="Nadpis9Char">
    <w:name w:val="Nadpis 9 Char"/>
    <w:basedOn w:val="Standardnpsmoodstavce"/>
    <w:link w:val="Nadpis9"/>
    <w:rsid w:val="00E52DE8"/>
    <w:rPr>
      <w:rFonts w:ascii="Times New Roman" w:eastAsia="STZhongsong" w:hAnsi="Times New Roman" w:cs="Times New Roman"/>
      <w:kern w:val="0"/>
      <w:szCs w:val="20"/>
      <w:lang w:val="en-GB" w:eastAsia="zh-CN"/>
      <w14:ligatures w14:val="none"/>
    </w:rPr>
  </w:style>
  <w:style w:type="paragraph" w:styleId="Odstavecseseznamem">
    <w:name w:val="List Paragraph"/>
    <w:basedOn w:val="Normln"/>
    <w:uiPriority w:val="34"/>
    <w:qFormat/>
    <w:rsid w:val="00E52DE8"/>
    <w:pPr>
      <w:spacing w:after="0" w:line="240" w:lineRule="auto"/>
      <w:ind w:left="720"/>
      <w:contextualSpacing/>
    </w:pPr>
    <w:rPr>
      <w:rFonts w:ascii="Times New Roman" w:eastAsia="Times New Roman" w:hAnsi="Times New Roman" w:cs="Times New Roman"/>
      <w:sz w:val="24"/>
      <w:szCs w:val="24"/>
    </w:rPr>
  </w:style>
  <w:style w:type="character" w:styleId="Hypertextovodkaz">
    <w:name w:val="Hyperlink"/>
    <w:basedOn w:val="Standardnpsmoodstavce"/>
    <w:uiPriority w:val="99"/>
    <w:unhideWhenUsed/>
    <w:rsid w:val="00E52DE8"/>
    <w:rPr>
      <w:color w:val="0563C1" w:themeColor="hyperlink"/>
      <w:u w:val="single"/>
    </w:rPr>
  </w:style>
  <w:style w:type="paragraph" w:customStyle="1" w:styleId="paragraph">
    <w:name w:val="paragraph"/>
    <w:basedOn w:val="Normln"/>
    <w:rsid w:val="00E52DE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Standardnpsmoodstavce"/>
    <w:rsid w:val="00E52DE8"/>
  </w:style>
  <w:style w:type="character" w:customStyle="1" w:styleId="eop">
    <w:name w:val="eop"/>
    <w:basedOn w:val="Standardnpsmoodstavce"/>
    <w:rsid w:val="00E52DE8"/>
  </w:style>
  <w:style w:type="table" w:styleId="Mkatabulky">
    <w:name w:val="Table Grid"/>
    <w:basedOn w:val="Normlntabulka"/>
    <w:uiPriority w:val="39"/>
    <w:rsid w:val="00B22A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D1114D"/>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D1114D"/>
    <w:rPr>
      <w:rFonts w:ascii="Segoe UI" w:eastAsiaTheme="minorEastAsia" w:hAnsi="Segoe UI" w:cs="Segoe UI"/>
      <w:kern w:val="0"/>
      <w:sz w:val="18"/>
      <w:szCs w:val="18"/>
      <w:lang w:eastAsia="cs-CZ"/>
      <w14:ligatures w14:val="none"/>
    </w:rPr>
  </w:style>
  <w:style w:type="character" w:styleId="Odkaznakoment">
    <w:name w:val="annotation reference"/>
    <w:basedOn w:val="Standardnpsmoodstavce"/>
    <w:uiPriority w:val="99"/>
    <w:semiHidden/>
    <w:unhideWhenUsed/>
    <w:rsid w:val="00C872B4"/>
    <w:rPr>
      <w:sz w:val="16"/>
      <w:szCs w:val="16"/>
    </w:rPr>
  </w:style>
  <w:style w:type="paragraph" w:styleId="Textkomente">
    <w:name w:val="annotation text"/>
    <w:basedOn w:val="Normln"/>
    <w:link w:val="TextkomenteChar"/>
    <w:uiPriority w:val="99"/>
    <w:semiHidden/>
    <w:unhideWhenUsed/>
    <w:rsid w:val="00C872B4"/>
    <w:pPr>
      <w:spacing w:line="240" w:lineRule="auto"/>
    </w:pPr>
    <w:rPr>
      <w:sz w:val="20"/>
      <w:szCs w:val="20"/>
    </w:rPr>
  </w:style>
  <w:style w:type="character" w:customStyle="1" w:styleId="TextkomenteChar">
    <w:name w:val="Text komentáře Char"/>
    <w:basedOn w:val="Standardnpsmoodstavce"/>
    <w:link w:val="Textkomente"/>
    <w:uiPriority w:val="99"/>
    <w:semiHidden/>
    <w:rsid w:val="00C872B4"/>
    <w:rPr>
      <w:rFonts w:eastAsiaTheme="minorEastAsia"/>
      <w:kern w:val="0"/>
      <w:sz w:val="20"/>
      <w:szCs w:val="20"/>
      <w:lang w:eastAsia="cs-CZ"/>
      <w14:ligatures w14:val="none"/>
    </w:rPr>
  </w:style>
  <w:style w:type="paragraph" w:styleId="Pedmtkomente">
    <w:name w:val="annotation subject"/>
    <w:basedOn w:val="Textkomente"/>
    <w:next w:val="Textkomente"/>
    <w:link w:val="PedmtkomenteChar"/>
    <w:uiPriority w:val="99"/>
    <w:semiHidden/>
    <w:unhideWhenUsed/>
    <w:rsid w:val="00C872B4"/>
    <w:rPr>
      <w:b/>
      <w:bCs/>
    </w:rPr>
  </w:style>
  <w:style w:type="character" w:customStyle="1" w:styleId="PedmtkomenteChar">
    <w:name w:val="Předmět komentáře Char"/>
    <w:basedOn w:val="TextkomenteChar"/>
    <w:link w:val="Pedmtkomente"/>
    <w:uiPriority w:val="99"/>
    <w:semiHidden/>
    <w:rsid w:val="00C872B4"/>
    <w:rPr>
      <w:rFonts w:eastAsiaTheme="minorEastAsia"/>
      <w:b/>
      <w:bCs/>
      <w:kern w:val="0"/>
      <w:sz w:val="20"/>
      <w:szCs w:val="20"/>
      <w:lang w:eastAsia="cs-CZ"/>
      <w14:ligatures w14:val="none"/>
    </w:rPr>
  </w:style>
  <w:style w:type="paragraph" w:styleId="Revize">
    <w:name w:val="Revision"/>
    <w:hidden/>
    <w:uiPriority w:val="99"/>
    <w:semiHidden/>
    <w:rsid w:val="00FE4F4E"/>
    <w:pPr>
      <w:spacing w:after="0" w:line="240" w:lineRule="auto"/>
    </w:pPr>
    <w:rPr>
      <w:rFonts w:eastAsiaTheme="minorEastAsia"/>
      <w:kern w:val="0"/>
      <w:lang w:eastAsia="cs-CZ"/>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75</TotalTime>
  <Pages>12</Pages>
  <Words>5395</Words>
  <Characters>31835</Characters>
  <Application>Microsoft Office Word</Application>
  <DocSecurity>0</DocSecurity>
  <Lines>265</Lines>
  <Paragraphs>74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37156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Bc. Lucie Pohle</dc:creator>
  <cp:keywords/>
  <dc:description/>
  <cp:lastModifiedBy>Bc. Lucie Pohle</cp:lastModifiedBy>
  <cp:revision>15</cp:revision>
  <dcterms:created xsi:type="dcterms:W3CDTF">2024-04-26T07:35:00Z</dcterms:created>
  <dcterms:modified xsi:type="dcterms:W3CDTF">2024-04-29T07:49:00Z</dcterms:modified>
</cp:coreProperties>
</file>